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דניאל שרז</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C92AEF" w:rsidRDefault="00794376" w:rsidP="00832A3D">
                <w:pPr>
                  <w:suppressLineNumbers/>
                  <w:rPr>
                    <w:rFonts w:ascii="Arial" w:hAnsi="Arial"/>
                    <w:b/>
                    <w:bCs/>
                    <w:noProof w:val="0"/>
                    <w:sz w:val="26"/>
                    <w:szCs w:val="26"/>
                    <w:rtl/>
                  </w:rPr>
                </w:pPr>
                <w:r>
                  <w:rPr>
                    <w:rFonts w:ascii="Arial" w:hAnsi="Arial" w:hint="cs"/>
                    <w:b/>
                    <w:bCs/>
                    <w:noProof w:val="0"/>
                    <w:sz w:val="26"/>
                    <w:szCs w:val="26"/>
                    <w:rtl/>
                  </w:rPr>
                  <w:t>ה</w:t>
                </w:r>
                <w:r w:rsidR="00832A3D">
                  <w:rPr>
                    <w:rFonts w:ascii="Arial" w:hAnsi="Arial" w:hint="cs"/>
                    <w:b/>
                    <w:bCs/>
                    <w:noProof w:val="0"/>
                    <w:sz w:val="26"/>
                    <w:szCs w:val="26"/>
                    <w:rtl/>
                  </w:rPr>
                  <w:t>מבקש</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1455F4" w:rsidP="008E237F">
            <w:pPr>
              <w:suppressLineNumbers/>
              <w:tabs>
                <w:tab w:val="left" w:pos="3023"/>
              </w:tabs>
              <w:rPr>
                <w:rFonts w:ascii="Arial" w:hAnsi="Arial"/>
                <w:b/>
                <w:bCs/>
                <w:noProof w:val="0"/>
                <w:sz w:val="26"/>
                <w:szCs w:val="26"/>
                <w:rtl/>
              </w:rPr>
            </w:pPr>
            <w:sdt>
              <w:sdtPr>
                <w:rPr>
                  <w:rFonts w:ascii="Arial" w:hAnsi="Arial"/>
                  <w:b/>
                  <w:bCs/>
                  <w:noProof w:val="0"/>
                  <w:sz w:val="26"/>
                  <w:szCs w:val="26"/>
                  <w:rtl/>
                </w:rPr>
                <w:alias w:val="1478"/>
                <w:tag w:val="1478"/>
                <w:id w:val="-2076122985"/>
                <w:text w:multiLine="1"/>
              </w:sdtPr>
              <w:sdtEndPr/>
              <w:sdtContent>
                <w:r w:rsidR="008E237F">
                  <w:rPr>
                    <w:rFonts w:ascii="Arial" w:hAnsi="Arial" w:hint="cs"/>
                    <w:b/>
                    <w:bCs/>
                    <w:noProof w:val="0"/>
                    <w:sz w:val="26"/>
                    <w:szCs w:val="26"/>
                  </w:rPr>
                  <w:t>XXXX</w:t>
                </w:r>
                <w:r w:rsidR="00064651">
                  <w:rPr>
                    <w:rFonts w:ascii="Arial" w:hAnsi="Arial"/>
                    <w:b/>
                    <w:bCs/>
                    <w:noProof w:val="0"/>
                    <w:sz w:val="26"/>
                    <w:szCs w:val="26"/>
                    <w:rtl/>
                  </w:rPr>
                  <w:t xml:space="preserve"> </w:t>
                </w:r>
                <w:r w:rsidR="008E237F">
                  <w:rPr>
                    <w:rFonts w:ascii="Arial" w:hAnsi="Arial" w:hint="cs"/>
                    <w:b/>
                    <w:bCs/>
                    <w:noProof w:val="0"/>
                    <w:sz w:val="26"/>
                    <w:szCs w:val="26"/>
                  </w:rPr>
                  <w:t>XXXX</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sidR="008E237F">
              <w:rPr>
                <w:rFonts w:ascii="Arial" w:hAnsi="Arial" w:hint="cs"/>
                <w:b/>
                <w:bCs/>
                <w:noProof w:val="0"/>
                <w:sz w:val="26"/>
                <w:szCs w:val="26"/>
              </w:rPr>
              <w:t>XXXXXXXXX</w:t>
            </w:r>
            <w:r w:rsidR="00832A3D">
              <w:rPr>
                <w:rFonts w:ascii="Arial" w:hAnsi="Arial"/>
                <w:b/>
                <w:bCs/>
                <w:noProof w:val="0"/>
                <w:sz w:val="26"/>
                <w:szCs w:val="26"/>
                <w:rtl/>
              </w:rPr>
              <w:tab/>
            </w:r>
          </w:p>
          <w:p w:rsidR="00832A3D" w:rsidRDefault="00832A3D" w:rsidP="00832A3D">
            <w:pPr>
              <w:suppressLineNumbers/>
              <w:tabs>
                <w:tab w:val="left" w:pos="3023"/>
              </w:tabs>
              <w:rPr>
                <w:b/>
                <w:bCs/>
                <w:noProof w:val="0"/>
                <w:sz w:val="26"/>
                <w:szCs w:val="26"/>
              </w:rPr>
            </w:pPr>
            <w:r>
              <w:rPr>
                <w:rFonts w:hint="cs"/>
                <w:b/>
                <w:bCs/>
                <w:noProof w:val="0"/>
                <w:sz w:val="26"/>
                <w:szCs w:val="26"/>
                <w:rtl/>
              </w:rPr>
              <w:t>ב"כ עוה"ד גלעד וקסלמן</w:t>
            </w:r>
            <w:r w:rsidR="008A57D5">
              <w:rPr>
                <w:rFonts w:hint="cs"/>
                <w:b/>
                <w:bCs/>
                <w:noProof w:val="0"/>
                <w:sz w:val="26"/>
                <w:szCs w:val="26"/>
                <w:rtl/>
              </w:rPr>
              <w:t xml:space="preserve"> ואח'.</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1455F4" w:rsidP="00832A3D">
            <w:pPr>
              <w:suppressLineNumbers/>
              <w:rPr>
                <w:rFonts w:ascii="Arial" w:hAnsi="Arial"/>
                <w:b/>
                <w:bCs/>
                <w:noProof w:val="0"/>
                <w:sz w:val="26"/>
                <w:szCs w:val="26"/>
              </w:rPr>
            </w:pPr>
            <w:sdt>
              <w:sdtPr>
                <w:rPr>
                  <w:rtl/>
                </w:rPr>
                <w:alias w:val="1184"/>
                <w:tag w:val="1184"/>
                <w:id w:val="-340621022"/>
                <w:text w:multiLine="1"/>
              </w:sdtPr>
              <w:sdtEndPr/>
              <w:sdtContent>
                <w:r w:rsidR="00794376">
                  <w:rPr>
                    <w:rFonts w:ascii="Arial" w:hAnsi="Arial" w:hint="cs"/>
                    <w:b/>
                    <w:bCs/>
                    <w:noProof w:val="0"/>
                    <w:sz w:val="26"/>
                    <w:szCs w:val="26"/>
                    <w:rtl/>
                  </w:rPr>
                  <w:t>ה</w:t>
                </w:r>
                <w:r w:rsidR="00832A3D">
                  <w:rPr>
                    <w:rFonts w:ascii="Arial" w:hAnsi="Arial" w:hint="cs"/>
                    <w:b/>
                    <w:bCs/>
                    <w:noProof w:val="0"/>
                    <w:sz w:val="26"/>
                    <w:szCs w:val="26"/>
                    <w:rtl/>
                  </w:rPr>
                  <w:t>משיבה</w:t>
                </w:r>
              </w:sdtContent>
            </w:sdt>
          </w:p>
        </w:tc>
        <w:tc>
          <w:tcPr>
            <w:tcW w:w="5571" w:type="dxa"/>
          </w:tcPr>
          <w:p w:rsidR="0094424E" w:rsidRDefault="001455F4" w:rsidP="008E237F">
            <w:pPr>
              <w:suppressLineNumbers/>
              <w:tabs>
                <w:tab w:val="left" w:pos="3034"/>
              </w:tabs>
              <w:rPr>
                <w:rFonts w:ascii="Arial" w:hAnsi="Arial"/>
                <w:b/>
                <w:bCs/>
                <w:noProof w:val="0"/>
                <w:sz w:val="26"/>
                <w:szCs w:val="26"/>
                <w:rtl/>
              </w:rPr>
            </w:pPr>
            <w:sdt>
              <w:sdtPr>
                <w:rPr>
                  <w:rtl/>
                </w:rPr>
                <w:alias w:val="1486"/>
                <w:tag w:val="1486"/>
                <w:id w:val="-309872140"/>
                <w:text w:multiLine="1"/>
              </w:sdtPr>
              <w:sdtEndPr/>
              <w:sdtContent>
                <w:r w:rsidR="008E237F">
                  <w:rPr>
                    <w:rFonts w:ascii="Arial" w:hAnsi="Arial" w:hint="cs"/>
                    <w:b/>
                    <w:bCs/>
                    <w:noProof w:val="0"/>
                    <w:sz w:val="26"/>
                    <w:szCs w:val="26"/>
                  </w:rPr>
                  <w:t>XXX</w:t>
                </w:r>
                <w:r w:rsidR="00064651">
                  <w:rPr>
                    <w:rFonts w:ascii="Arial" w:hAnsi="Arial"/>
                    <w:b/>
                    <w:bCs/>
                    <w:noProof w:val="0"/>
                    <w:sz w:val="26"/>
                    <w:szCs w:val="26"/>
                    <w:rtl/>
                  </w:rPr>
                  <w:t xml:space="preserve"> </w:t>
                </w:r>
                <w:r w:rsidR="008E237F">
                  <w:rPr>
                    <w:rFonts w:ascii="Arial" w:hAnsi="Arial" w:hint="cs"/>
                    <w:b/>
                    <w:bCs/>
                    <w:noProof w:val="0"/>
                    <w:sz w:val="26"/>
                    <w:szCs w:val="26"/>
                  </w:rPr>
                  <w:t>XXXX</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8E237F">
              <w:rPr>
                <w:rFonts w:ascii="Arial" w:hAnsi="Arial" w:hint="cs"/>
                <w:b/>
                <w:bCs/>
                <w:noProof w:val="0"/>
                <w:sz w:val="26"/>
                <w:szCs w:val="26"/>
              </w:rPr>
              <w:t>XXXXXXXXX</w:t>
            </w:r>
            <w:r w:rsidR="00832A3D">
              <w:rPr>
                <w:rFonts w:ascii="Arial" w:hAnsi="Arial"/>
                <w:b/>
                <w:bCs/>
                <w:noProof w:val="0"/>
                <w:sz w:val="26"/>
                <w:szCs w:val="26"/>
                <w:rtl/>
              </w:rPr>
              <w:tab/>
            </w:r>
          </w:p>
          <w:p w:rsidR="00832A3D" w:rsidRPr="00E54CD9" w:rsidRDefault="00832A3D" w:rsidP="00832A3D">
            <w:pPr>
              <w:suppressLineNumbers/>
              <w:tabs>
                <w:tab w:val="left" w:pos="3034"/>
              </w:tabs>
              <w:rPr>
                <w:rFonts w:ascii="Arial" w:hAnsi="Arial"/>
                <w:b/>
                <w:bCs/>
                <w:noProof w:val="0"/>
                <w:sz w:val="26"/>
                <w:szCs w:val="26"/>
                <w:rtl/>
              </w:rPr>
            </w:pPr>
            <w:r>
              <w:rPr>
                <w:rFonts w:ascii="Arial" w:hAnsi="Arial" w:hint="cs"/>
                <w:b/>
                <w:bCs/>
                <w:noProof w:val="0"/>
                <w:sz w:val="26"/>
                <w:szCs w:val="26"/>
                <w:rtl/>
              </w:rPr>
              <w:t xml:space="preserve">ב"כ עוה"ד רות דיין-וולפנר </w:t>
            </w:r>
            <w:r w:rsidR="008A57D5">
              <w:rPr>
                <w:rFonts w:ascii="Arial" w:hAnsi="Arial" w:hint="cs"/>
                <w:b/>
                <w:bCs/>
                <w:noProof w:val="0"/>
                <w:sz w:val="26"/>
                <w:szCs w:val="26"/>
                <w:rtl/>
              </w:rPr>
              <w:t>ואח'.</w:t>
            </w:r>
          </w:p>
          <w:p w:rsidR="00CF6BB7" w:rsidRDefault="00CF6BB7" w:rsidP="00D44968">
            <w:pPr>
              <w:suppressLineNumbers/>
              <w:rPr>
                <w:b/>
                <w:bCs/>
                <w:noProof w:val="0"/>
                <w:sz w:val="26"/>
                <w:szCs w:val="26"/>
                <w:rtl/>
              </w:rPr>
            </w:pPr>
          </w:p>
        </w:tc>
      </w:tr>
      <w:tr w:rsidR="00CF6BB7" w:rsidTr="00280865">
        <w:trPr>
          <w:jc w:val="center"/>
        </w:trPr>
        <w:tc>
          <w:tcPr>
            <w:tcW w:w="8820" w:type="dxa"/>
            <w:gridSpan w:val="3"/>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C92AEF" w:rsidRDefault="00C92AEF">
            <w:pPr>
              <w:rPr>
                <w:rFonts w:ascii="David" w:eastAsia="David" w:hAnsi="David"/>
                <w:noProof w:val="0"/>
              </w:rPr>
            </w:pPr>
          </w:p>
        </w:tc>
        <w:tc>
          <w:tcPr>
            <w:tcW w:w="5571" w:type="dxa"/>
          </w:tcPr>
          <w:p w:rsidR="00C92AEF" w:rsidRDefault="00C92AEF">
            <w:pPr>
              <w:rPr>
                <w:b/>
                <w:bCs/>
                <w:sz w:val="26"/>
                <w:szCs w:val="26"/>
              </w:rPr>
            </w:pPr>
          </w:p>
        </w:tc>
      </w:tr>
      <w:tr w:rsidR="004C17EE" w:rsidTr="00D620FD">
        <w:trPr>
          <w:jc w:val="center"/>
        </w:trPr>
        <w:tc>
          <w:tcPr>
            <w:tcW w:w="8820" w:type="dxa"/>
            <w:gridSpan w:val="3"/>
          </w:tcPr>
          <w:p w:rsidR="00C92AEF" w:rsidRDefault="00C92AEF">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832A3D" w:rsidP="008E237F">
      <w:pPr>
        <w:spacing w:line="360" w:lineRule="auto"/>
        <w:jc w:val="both"/>
        <w:rPr>
          <w:rFonts w:ascii="Arial" w:hAnsi="Arial"/>
          <w:noProof w:val="0"/>
          <w:rtl/>
        </w:rPr>
      </w:pPr>
      <w:bookmarkStart w:id="1" w:name="NGCSBookmark"/>
      <w:bookmarkEnd w:id="1"/>
      <w:r>
        <w:rPr>
          <w:rFonts w:ascii="Arial" w:hAnsi="Arial" w:hint="cs"/>
          <w:noProof w:val="0"/>
          <w:rtl/>
        </w:rPr>
        <w:t xml:space="preserve">הבקשה המונחת בפניי הינה לפירוק שיתוף </w:t>
      </w:r>
      <w:r w:rsidR="008A57D5">
        <w:rPr>
          <w:rFonts w:ascii="Arial" w:hAnsi="Arial" w:hint="cs"/>
          <w:noProof w:val="0"/>
          <w:rtl/>
        </w:rPr>
        <w:t xml:space="preserve">מיידי </w:t>
      </w:r>
      <w:r>
        <w:rPr>
          <w:rFonts w:ascii="Arial" w:hAnsi="Arial" w:hint="cs"/>
          <w:noProof w:val="0"/>
          <w:rtl/>
        </w:rPr>
        <w:t xml:space="preserve">בבית הצדדים שהינו בית פרטי ברח' </w:t>
      </w:r>
      <w:r w:rsidR="008E237F">
        <w:rPr>
          <w:rFonts w:ascii="Arial" w:hAnsi="Arial" w:hint="cs"/>
          <w:noProof w:val="0"/>
        </w:rPr>
        <w:t>XXXXX</w:t>
      </w:r>
      <w:r>
        <w:rPr>
          <w:rFonts w:ascii="Arial" w:hAnsi="Arial" w:hint="cs"/>
          <w:noProof w:val="0"/>
          <w:rtl/>
        </w:rPr>
        <w:t xml:space="preserve"> </w:t>
      </w:r>
      <w:r w:rsidR="008E237F">
        <w:rPr>
          <w:rFonts w:ascii="Arial" w:hAnsi="Arial"/>
          <w:noProof w:val="0"/>
        </w:rPr>
        <w:t>XXX</w:t>
      </w:r>
      <w:r>
        <w:rPr>
          <w:rFonts w:ascii="Arial" w:hAnsi="Arial" w:hint="cs"/>
          <w:noProof w:val="0"/>
          <w:rtl/>
        </w:rPr>
        <w:t xml:space="preserve"> </w:t>
      </w:r>
      <w:r w:rsidR="008E237F">
        <w:rPr>
          <w:rFonts w:ascii="Arial" w:hAnsi="Arial" w:hint="cs"/>
          <w:noProof w:val="0"/>
          <w:rtl/>
        </w:rPr>
        <w:t>מושב</w:t>
      </w:r>
      <w:r>
        <w:rPr>
          <w:rFonts w:ascii="Arial" w:hAnsi="Arial" w:hint="cs"/>
          <w:noProof w:val="0"/>
          <w:rtl/>
        </w:rPr>
        <w:t xml:space="preserve"> </w:t>
      </w:r>
      <w:r w:rsidR="008E237F">
        <w:rPr>
          <w:rFonts w:ascii="Arial" w:hAnsi="Arial" w:hint="cs"/>
          <w:noProof w:val="0"/>
        </w:rPr>
        <w:t>XXXX</w:t>
      </w:r>
      <w:r>
        <w:rPr>
          <w:rFonts w:ascii="Arial" w:hAnsi="Arial" w:hint="cs"/>
          <w:noProof w:val="0"/>
          <w:rtl/>
        </w:rPr>
        <w:t xml:space="preserve"> הידוע גם כגוש </w:t>
      </w:r>
      <w:r w:rsidR="008E237F">
        <w:rPr>
          <w:rFonts w:ascii="Arial" w:hAnsi="Arial" w:hint="cs"/>
          <w:noProof w:val="0"/>
        </w:rPr>
        <w:t>XXXX</w:t>
      </w:r>
      <w:r>
        <w:rPr>
          <w:rFonts w:ascii="Arial" w:hAnsi="Arial" w:hint="cs"/>
          <w:noProof w:val="0"/>
          <w:rtl/>
        </w:rPr>
        <w:t xml:space="preserve"> חלקה </w:t>
      </w:r>
      <w:r w:rsidR="008E237F">
        <w:rPr>
          <w:rFonts w:ascii="Arial" w:hAnsi="Arial" w:hint="cs"/>
          <w:noProof w:val="0"/>
        </w:rPr>
        <w:t>XX</w:t>
      </w:r>
      <w:r>
        <w:rPr>
          <w:rFonts w:ascii="Arial" w:hAnsi="Arial" w:hint="cs"/>
          <w:noProof w:val="0"/>
          <w:rtl/>
        </w:rPr>
        <w:t xml:space="preserve"> </w:t>
      </w:r>
      <w:r w:rsidRPr="00832A3D">
        <w:rPr>
          <w:rFonts w:ascii="Arial" w:hAnsi="Arial" w:hint="cs"/>
          <w:b/>
          <w:bCs/>
          <w:noProof w:val="0"/>
          <w:rtl/>
        </w:rPr>
        <w:t xml:space="preserve">(להלן </w:t>
      </w:r>
      <w:r w:rsidRPr="00832A3D">
        <w:rPr>
          <w:rFonts w:ascii="Arial" w:hAnsi="Arial"/>
          <w:b/>
          <w:bCs/>
          <w:noProof w:val="0"/>
          <w:rtl/>
        </w:rPr>
        <w:t>–</w:t>
      </w:r>
      <w:r w:rsidRPr="00832A3D">
        <w:rPr>
          <w:rFonts w:ascii="Arial" w:hAnsi="Arial" w:hint="cs"/>
          <w:b/>
          <w:bCs/>
          <w:noProof w:val="0"/>
          <w:rtl/>
        </w:rPr>
        <w:t xml:space="preserve"> </w:t>
      </w:r>
      <w:r w:rsidR="0086577B">
        <w:rPr>
          <w:rFonts w:ascii="Arial" w:hAnsi="Arial" w:hint="cs"/>
          <w:b/>
          <w:bCs/>
          <w:noProof w:val="0"/>
          <w:rtl/>
        </w:rPr>
        <w:t xml:space="preserve">"בית המגורים", </w:t>
      </w:r>
      <w:r w:rsidRPr="00832A3D">
        <w:rPr>
          <w:rFonts w:ascii="Arial" w:hAnsi="Arial" w:hint="cs"/>
          <w:b/>
          <w:bCs/>
          <w:noProof w:val="0"/>
          <w:rtl/>
        </w:rPr>
        <w:t>"הבית")</w:t>
      </w:r>
      <w:r>
        <w:rPr>
          <w:rFonts w:ascii="Arial" w:hAnsi="Arial" w:hint="cs"/>
          <w:noProof w:val="0"/>
          <w:rtl/>
        </w:rPr>
        <w:t xml:space="preserve">. </w:t>
      </w:r>
    </w:p>
    <w:p w:rsidR="00832A3D" w:rsidRDefault="00832A3D" w:rsidP="00832A3D">
      <w:pPr>
        <w:spacing w:line="360" w:lineRule="auto"/>
        <w:jc w:val="both"/>
        <w:rPr>
          <w:rFonts w:ascii="Arial" w:hAnsi="Arial"/>
          <w:noProof w:val="0"/>
          <w:rtl/>
        </w:rPr>
      </w:pPr>
    </w:p>
    <w:p w:rsidR="00832A3D" w:rsidRPr="0033032A" w:rsidRDefault="00201CB3" w:rsidP="00832A3D">
      <w:pPr>
        <w:spacing w:line="360" w:lineRule="auto"/>
        <w:jc w:val="both"/>
        <w:rPr>
          <w:rFonts w:ascii="Arial" w:hAnsi="Arial"/>
          <w:noProof w:val="0"/>
          <w:u w:val="single"/>
          <w:rtl/>
        </w:rPr>
      </w:pPr>
      <w:r>
        <w:rPr>
          <w:rFonts w:ascii="Arial" w:hAnsi="Arial" w:hint="cs"/>
          <w:noProof w:val="0"/>
          <w:u w:val="single"/>
          <w:rtl/>
        </w:rPr>
        <w:t xml:space="preserve">תמצית </w:t>
      </w:r>
      <w:r w:rsidR="00832A3D" w:rsidRPr="0033032A">
        <w:rPr>
          <w:rFonts w:ascii="Arial" w:hAnsi="Arial" w:hint="cs"/>
          <w:noProof w:val="0"/>
          <w:u w:val="single"/>
          <w:rtl/>
        </w:rPr>
        <w:t>טענות המבקש</w:t>
      </w:r>
      <w:r w:rsidR="00832A3D" w:rsidRPr="003D38B9">
        <w:rPr>
          <w:rFonts w:ascii="Arial" w:hAnsi="Arial" w:hint="cs"/>
          <w:noProof w:val="0"/>
          <w:rtl/>
        </w:rPr>
        <w:t>:</w:t>
      </w:r>
    </w:p>
    <w:p w:rsidR="00832A3D" w:rsidRDefault="003809A2" w:rsidP="00832A3D">
      <w:pPr>
        <w:pStyle w:val="ad"/>
        <w:numPr>
          <w:ilvl w:val="0"/>
          <w:numId w:val="1"/>
        </w:numPr>
        <w:spacing w:line="360" w:lineRule="auto"/>
        <w:jc w:val="both"/>
        <w:rPr>
          <w:rFonts w:ascii="Arial" w:hAnsi="Arial"/>
          <w:noProof w:val="0"/>
        </w:rPr>
      </w:pPr>
      <w:r>
        <w:rPr>
          <w:rFonts w:ascii="Arial" w:hAnsi="Arial" w:hint="cs"/>
          <w:noProof w:val="0"/>
          <w:rtl/>
        </w:rPr>
        <w:t>הצדדים נישאו  זל"ז ב</w:t>
      </w:r>
      <w:r w:rsidR="00832A3D">
        <w:rPr>
          <w:rFonts w:ascii="Arial" w:hAnsi="Arial" w:hint="cs"/>
          <w:noProof w:val="0"/>
          <w:rtl/>
        </w:rPr>
        <w:t xml:space="preserve">שנת 1986. הצדדים נשואים על הנייר ומחודש אפריל 2012 חל ביניהם קרע בלתי ניתן לאיחוי. </w:t>
      </w:r>
    </w:p>
    <w:p w:rsidR="00832A3D" w:rsidRDefault="00832A3D" w:rsidP="00832A3D">
      <w:pPr>
        <w:pStyle w:val="ad"/>
        <w:numPr>
          <w:ilvl w:val="0"/>
          <w:numId w:val="1"/>
        </w:numPr>
        <w:spacing w:line="360" w:lineRule="auto"/>
        <w:jc w:val="both"/>
        <w:rPr>
          <w:rFonts w:ascii="Arial" w:hAnsi="Arial"/>
          <w:noProof w:val="0"/>
        </w:rPr>
      </w:pPr>
      <w:r>
        <w:rPr>
          <w:rFonts w:ascii="Arial" w:hAnsi="Arial" w:hint="cs"/>
          <w:noProof w:val="0"/>
          <w:rtl/>
        </w:rPr>
        <w:t>המשיבה הגישה תביעה לאיזון משאבים בתלה"מ 30281-05-23 במסגרתה הסכימה לפירוק השיתוף בבית, אולם ביקשה לדחות את פירוק השיתוף</w:t>
      </w:r>
      <w:r w:rsidR="008C7242">
        <w:rPr>
          <w:rFonts w:ascii="Arial" w:hAnsi="Arial" w:hint="cs"/>
          <w:noProof w:val="0"/>
          <w:rtl/>
        </w:rPr>
        <w:t xml:space="preserve">. </w:t>
      </w:r>
    </w:p>
    <w:p w:rsidR="008C7242" w:rsidRDefault="008C7242" w:rsidP="003D38B9">
      <w:pPr>
        <w:pStyle w:val="ad"/>
        <w:numPr>
          <w:ilvl w:val="0"/>
          <w:numId w:val="1"/>
        </w:numPr>
        <w:spacing w:line="360" w:lineRule="auto"/>
        <w:jc w:val="both"/>
        <w:rPr>
          <w:rFonts w:ascii="Arial" w:hAnsi="Arial"/>
          <w:noProof w:val="0"/>
        </w:rPr>
      </w:pPr>
      <w:r>
        <w:rPr>
          <w:rFonts w:ascii="Arial" w:hAnsi="Arial" w:hint="cs"/>
          <w:noProof w:val="0"/>
          <w:rtl/>
        </w:rPr>
        <w:t xml:space="preserve">באפריל 23 המבקש עזב את הבית ולרשות האישה נותרה דירה רחבת ידיים בשטח של 939 מ"ר. </w:t>
      </w:r>
    </w:p>
    <w:p w:rsidR="008C7242" w:rsidRDefault="008C7242" w:rsidP="00832A3D">
      <w:pPr>
        <w:pStyle w:val="ad"/>
        <w:numPr>
          <w:ilvl w:val="0"/>
          <w:numId w:val="1"/>
        </w:numPr>
        <w:spacing w:line="360" w:lineRule="auto"/>
        <w:jc w:val="both"/>
        <w:rPr>
          <w:rFonts w:ascii="Arial" w:hAnsi="Arial"/>
          <w:noProof w:val="0"/>
        </w:rPr>
      </w:pPr>
      <w:r>
        <w:rPr>
          <w:rFonts w:ascii="Arial" w:hAnsi="Arial" w:hint="cs"/>
          <w:noProof w:val="0"/>
          <w:rtl/>
        </w:rPr>
        <w:t xml:space="preserve">המשיבה מתנגדת לפירוק השיתוף כאמצעי סחיטה והפעלת לחץ פסול. </w:t>
      </w:r>
    </w:p>
    <w:p w:rsidR="008C7242" w:rsidRDefault="008C7242" w:rsidP="00832A3D">
      <w:pPr>
        <w:pStyle w:val="ad"/>
        <w:numPr>
          <w:ilvl w:val="0"/>
          <w:numId w:val="1"/>
        </w:numPr>
        <w:spacing w:line="360" w:lineRule="auto"/>
        <w:jc w:val="both"/>
        <w:rPr>
          <w:rFonts w:ascii="Arial" w:hAnsi="Arial"/>
          <w:noProof w:val="0"/>
        </w:rPr>
      </w:pPr>
      <w:r>
        <w:rPr>
          <w:rFonts w:ascii="Arial" w:hAnsi="Arial" w:hint="cs"/>
          <w:noProof w:val="0"/>
          <w:rtl/>
        </w:rPr>
        <w:t>הכלל הוא פירוק השי</w:t>
      </w:r>
      <w:r w:rsidR="003809A2">
        <w:rPr>
          <w:rFonts w:ascii="Arial" w:hAnsi="Arial" w:hint="cs"/>
          <w:noProof w:val="0"/>
          <w:rtl/>
        </w:rPr>
        <w:t xml:space="preserve">תוף במקרקעין קל וחומר בענייננו </w:t>
      </w:r>
      <w:r>
        <w:rPr>
          <w:rFonts w:ascii="Arial" w:hAnsi="Arial" w:hint="cs"/>
          <w:noProof w:val="0"/>
          <w:rtl/>
        </w:rPr>
        <w:t xml:space="preserve">וזאת </w:t>
      </w:r>
      <w:r w:rsidR="002F590F">
        <w:rPr>
          <w:rFonts w:ascii="Arial" w:hAnsi="Arial" w:hint="cs"/>
          <w:noProof w:val="0"/>
          <w:rtl/>
        </w:rPr>
        <w:t>בהתאם לסעי</w:t>
      </w:r>
      <w:r>
        <w:rPr>
          <w:rFonts w:ascii="Arial" w:hAnsi="Arial" w:hint="cs"/>
          <w:noProof w:val="0"/>
          <w:rtl/>
        </w:rPr>
        <w:t>ף 37(א) לחוק המקרקעין</w:t>
      </w:r>
      <w:r w:rsidR="008A57D5">
        <w:rPr>
          <w:rFonts w:ascii="Arial" w:hAnsi="Arial" w:hint="cs"/>
          <w:noProof w:val="0"/>
          <w:rtl/>
        </w:rPr>
        <w:t xml:space="preserve"> ( להלן-"חוק המקרקעין").</w:t>
      </w:r>
    </w:p>
    <w:p w:rsidR="008C7242" w:rsidRDefault="003809A2" w:rsidP="008C7242">
      <w:pPr>
        <w:pStyle w:val="ad"/>
        <w:spacing w:line="360" w:lineRule="auto"/>
        <w:jc w:val="both"/>
        <w:rPr>
          <w:rFonts w:ascii="Arial" w:hAnsi="Arial"/>
          <w:noProof w:val="0"/>
          <w:rtl/>
        </w:rPr>
      </w:pPr>
      <w:r>
        <w:rPr>
          <w:rFonts w:ascii="Arial" w:hAnsi="Arial" w:hint="cs"/>
          <w:noProof w:val="0"/>
          <w:rtl/>
        </w:rPr>
        <w:t>לצדדים אין</w:t>
      </w:r>
      <w:r w:rsidR="008C7242">
        <w:rPr>
          <w:rFonts w:ascii="Arial" w:hAnsi="Arial" w:hint="cs"/>
          <w:noProof w:val="0"/>
          <w:rtl/>
        </w:rPr>
        <w:t xml:space="preserve"> ילדים קטינים ואין לעכב את</w:t>
      </w:r>
      <w:r>
        <w:rPr>
          <w:rFonts w:ascii="Arial" w:hAnsi="Arial" w:hint="cs"/>
          <w:noProof w:val="0"/>
          <w:rtl/>
        </w:rPr>
        <w:t xml:space="preserve"> הפירוק </w:t>
      </w:r>
      <w:r w:rsidR="008C7242">
        <w:rPr>
          <w:rFonts w:ascii="Arial" w:hAnsi="Arial" w:hint="cs"/>
          <w:noProof w:val="0"/>
          <w:rtl/>
        </w:rPr>
        <w:t xml:space="preserve">בהתאם לסייג המפורט בסעיף 40 א(א) לחוק המקרקעין. </w:t>
      </w:r>
    </w:p>
    <w:p w:rsidR="008C7242" w:rsidRDefault="008C7242" w:rsidP="003809A2">
      <w:pPr>
        <w:pStyle w:val="ad"/>
        <w:numPr>
          <w:ilvl w:val="0"/>
          <w:numId w:val="1"/>
        </w:numPr>
        <w:spacing w:line="360" w:lineRule="auto"/>
        <w:jc w:val="both"/>
        <w:rPr>
          <w:rFonts w:ascii="Arial" w:hAnsi="Arial"/>
          <w:noProof w:val="0"/>
        </w:rPr>
      </w:pPr>
      <w:r>
        <w:rPr>
          <w:rFonts w:ascii="Arial" w:hAnsi="Arial" w:hint="cs"/>
          <w:noProof w:val="0"/>
          <w:rtl/>
        </w:rPr>
        <w:t xml:space="preserve">המבקש </w:t>
      </w:r>
      <w:r w:rsidR="008A57D5">
        <w:rPr>
          <w:rFonts w:ascii="Arial" w:hAnsi="Arial" w:hint="cs"/>
          <w:noProof w:val="0"/>
          <w:rtl/>
        </w:rPr>
        <w:t>ה</w:t>
      </w:r>
      <w:r>
        <w:rPr>
          <w:rFonts w:ascii="Arial" w:hAnsi="Arial" w:hint="cs"/>
          <w:noProof w:val="0"/>
          <w:rtl/>
        </w:rPr>
        <w:t xml:space="preserve">פנה לפסיקה </w:t>
      </w:r>
      <w:r w:rsidR="003809A2">
        <w:rPr>
          <w:rFonts w:ascii="Arial" w:hAnsi="Arial" w:hint="cs"/>
          <w:noProof w:val="0"/>
          <w:rtl/>
        </w:rPr>
        <w:t xml:space="preserve">המפורטת </w:t>
      </w:r>
      <w:r>
        <w:rPr>
          <w:rFonts w:ascii="Arial" w:hAnsi="Arial" w:hint="cs"/>
          <w:noProof w:val="0"/>
          <w:rtl/>
        </w:rPr>
        <w:t xml:space="preserve">בבקשתו ועל פיה אין ענייננו בגדר המקרים בהם בית המשפט יורה על עיכוב ביצוע פירוק השיתוף. </w:t>
      </w:r>
    </w:p>
    <w:p w:rsidR="0033032A" w:rsidRDefault="00794376" w:rsidP="007343D0">
      <w:pPr>
        <w:pStyle w:val="ad"/>
        <w:numPr>
          <w:ilvl w:val="0"/>
          <w:numId w:val="1"/>
        </w:numPr>
        <w:spacing w:line="360" w:lineRule="auto"/>
        <w:jc w:val="both"/>
        <w:rPr>
          <w:rFonts w:ascii="Arial" w:hAnsi="Arial"/>
          <w:noProof w:val="0"/>
        </w:rPr>
      </w:pPr>
      <w:r>
        <w:rPr>
          <w:rFonts w:ascii="Arial" w:hAnsi="Arial" w:hint="cs"/>
          <w:noProof w:val="0"/>
          <w:rtl/>
        </w:rPr>
        <w:t>המבקש ע</w:t>
      </w:r>
      <w:r w:rsidR="003809A2">
        <w:rPr>
          <w:rFonts w:ascii="Arial" w:hAnsi="Arial" w:hint="cs"/>
          <w:noProof w:val="0"/>
          <w:rtl/>
        </w:rPr>
        <w:t>ו</w:t>
      </w:r>
      <w:r>
        <w:rPr>
          <w:rFonts w:ascii="Arial" w:hAnsi="Arial" w:hint="cs"/>
          <w:noProof w:val="0"/>
          <w:rtl/>
        </w:rPr>
        <w:t>תר לפירוק שיתוף מי</w:t>
      </w:r>
      <w:r w:rsidR="008A57D5">
        <w:rPr>
          <w:rFonts w:ascii="Arial" w:hAnsi="Arial" w:hint="cs"/>
          <w:noProof w:val="0"/>
          <w:rtl/>
        </w:rPr>
        <w:t xml:space="preserve">ידי, </w:t>
      </w:r>
      <w:r w:rsidR="003809A2">
        <w:rPr>
          <w:rFonts w:ascii="Arial" w:hAnsi="Arial" w:hint="cs"/>
          <w:noProof w:val="0"/>
          <w:rtl/>
        </w:rPr>
        <w:t>לחילופין לפינוי המשיבה</w:t>
      </w:r>
      <w:r w:rsidR="008C7242">
        <w:rPr>
          <w:rFonts w:ascii="Arial" w:hAnsi="Arial" w:hint="cs"/>
          <w:noProof w:val="0"/>
          <w:rtl/>
        </w:rPr>
        <w:t xml:space="preserve"> </w:t>
      </w:r>
      <w:r w:rsidR="007343D0">
        <w:rPr>
          <w:rFonts w:ascii="Arial" w:hAnsi="Arial" w:hint="cs"/>
          <w:noProof w:val="0"/>
          <w:rtl/>
        </w:rPr>
        <w:t>והשכרת</w:t>
      </w:r>
      <w:r w:rsidR="0033032A">
        <w:rPr>
          <w:rFonts w:ascii="Arial" w:hAnsi="Arial" w:hint="cs"/>
          <w:noProof w:val="0"/>
          <w:rtl/>
        </w:rPr>
        <w:t xml:space="preserve"> הבית. </w:t>
      </w:r>
    </w:p>
    <w:p w:rsidR="0033032A" w:rsidRDefault="0033032A" w:rsidP="0033032A">
      <w:pPr>
        <w:pStyle w:val="ad"/>
        <w:spacing w:line="360" w:lineRule="auto"/>
        <w:jc w:val="both"/>
        <w:rPr>
          <w:rFonts w:ascii="Arial" w:hAnsi="Arial"/>
          <w:noProof w:val="0"/>
        </w:rPr>
      </w:pPr>
    </w:p>
    <w:p w:rsidR="0033032A" w:rsidRPr="0033032A" w:rsidRDefault="00201CB3" w:rsidP="0033032A">
      <w:pPr>
        <w:spacing w:line="360" w:lineRule="auto"/>
        <w:jc w:val="both"/>
        <w:rPr>
          <w:rFonts w:ascii="Arial" w:hAnsi="Arial"/>
          <w:noProof w:val="0"/>
          <w:u w:val="single"/>
          <w:rtl/>
        </w:rPr>
      </w:pPr>
      <w:r>
        <w:rPr>
          <w:rFonts w:ascii="Arial" w:hAnsi="Arial" w:hint="cs"/>
          <w:noProof w:val="0"/>
          <w:u w:val="single"/>
          <w:rtl/>
        </w:rPr>
        <w:t xml:space="preserve">תמצית </w:t>
      </w:r>
      <w:r w:rsidR="0033032A" w:rsidRPr="0033032A">
        <w:rPr>
          <w:rFonts w:ascii="Arial" w:hAnsi="Arial" w:hint="cs"/>
          <w:noProof w:val="0"/>
          <w:u w:val="single"/>
          <w:rtl/>
        </w:rPr>
        <w:t>טענות המשיבה</w:t>
      </w:r>
      <w:r w:rsidR="0033032A" w:rsidRPr="007343D0">
        <w:rPr>
          <w:rFonts w:ascii="Arial" w:hAnsi="Arial" w:hint="cs"/>
          <w:noProof w:val="0"/>
          <w:rtl/>
        </w:rPr>
        <w:t xml:space="preserve">: </w:t>
      </w:r>
    </w:p>
    <w:p w:rsidR="00694556" w:rsidRDefault="0033032A" w:rsidP="0033032A">
      <w:pPr>
        <w:pStyle w:val="ad"/>
        <w:numPr>
          <w:ilvl w:val="0"/>
          <w:numId w:val="1"/>
        </w:numPr>
        <w:spacing w:line="360" w:lineRule="auto"/>
        <w:jc w:val="both"/>
        <w:rPr>
          <w:rFonts w:ascii="Arial" w:hAnsi="Arial"/>
          <w:noProof w:val="0"/>
        </w:rPr>
      </w:pPr>
      <w:r>
        <w:rPr>
          <w:rFonts w:ascii="Arial" w:hAnsi="Arial" w:hint="cs"/>
          <w:noProof w:val="0"/>
          <w:rtl/>
        </w:rPr>
        <w:t xml:space="preserve">הבקשה עומדת בניגוד מוחלט לדין ולהלכה, לפיהם איזון משאבים נעשה כמקשה אחת קל וחומר </w:t>
      </w:r>
      <w:r w:rsidR="008A57D5">
        <w:rPr>
          <w:rFonts w:ascii="Arial" w:hAnsi="Arial" w:hint="cs"/>
          <w:noProof w:val="0"/>
          <w:rtl/>
        </w:rPr>
        <w:t>כ</w:t>
      </w:r>
      <w:r>
        <w:rPr>
          <w:rFonts w:ascii="Arial" w:hAnsi="Arial" w:hint="cs"/>
          <w:noProof w:val="0"/>
          <w:rtl/>
        </w:rPr>
        <w:t>שהמבקש מחזיק ברובו של הרכוש</w:t>
      </w:r>
      <w:r w:rsidR="007343D0">
        <w:rPr>
          <w:rFonts w:ascii="Arial" w:hAnsi="Arial" w:hint="cs"/>
          <w:noProof w:val="0"/>
          <w:rtl/>
        </w:rPr>
        <w:t>,</w:t>
      </w:r>
      <w:r>
        <w:rPr>
          <w:rFonts w:ascii="Arial" w:hAnsi="Arial" w:hint="cs"/>
          <w:noProof w:val="0"/>
          <w:rtl/>
        </w:rPr>
        <w:t xml:space="preserve"> בשווי של לפחות 150 מיליון ₪. </w:t>
      </w:r>
    </w:p>
    <w:p w:rsidR="0033032A" w:rsidRDefault="0033032A" w:rsidP="0033032A">
      <w:pPr>
        <w:pStyle w:val="ad"/>
        <w:numPr>
          <w:ilvl w:val="0"/>
          <w:numId w:val="1"/>
        </w:numPr>
        <w:spacing w:line="360" w:lineRule="auto"/>
        <w:jc w:val="both"/>
        <w:rPr>
          <w:rFonts w:ascii="Arial" w:hAnsi="Arial"/>
          <w:noProof w:val="0"/>
        </w:rPr>
      </w:pPr>
      <w:r>
        <w:rPr>
          <w:rFonts w:ascii="Arial" w:hAnsi="Arial" w:hint="cs"/>
          <w:noProof w:val="0"/>
          <w:rtl/>
        </w:rPr>
        <w:t xml:space="preserve">המבקש מנסה להוביל לסילוקה של האישה מהבית המשותף אותו עזב מרצון. מטרת הבקשה הינה הפעלת לחץ כלכלי. </w:t>
      </w:r>
    </w:p>
    <w:p w:rsidR="0033032A" w:rsidRDefault="0033032A" w:rsidP="0033032A">
      <w:pPr>
        <w:pStyle w:val="ad"/>
        <w:numPr>
          <w:ilvl w:val="0"/>
          <w:numId w:val="1"/>
        </w:numPr>
        <w:spacing w:line="360" w:lineRule="auto"/>
        <w:jc w:val="both"/>
        <w:rPr>
          <w:rFonts w:ascii="Arial" w:hAnsi="Arial"/>
          <w:noProof w:val="0"/>
        </w:rPr>
      </w:pPr>
      <w:r>
        <w:rPr>
          <w:rFonts w:ascii="Arial" w:hAnsi="Arial" w:hint="cs"/>
          <w:noProof w:val="0"/>
          <w:rtl/>
        </w:rPr>
        <w:t xml:space="preserve">המשיבה אינה מתנגדת לפירוק השיתוף בכלל נכסי הצדדים, אלא מתנגדת לפירוק השיתוף בשיטת "הסלמי". </w:t>
      </w:r>
    </w:p>
    <w:p w:rsidR="0033032A" w:rsidRDefault="0033032A" w:rsidP="003809A2">
      <w:pPr>
        <w:pStyle w:val="ad"/>
        <w:numPr>
          <w:ilvl w:val="0"/>
          <w:numId w:val="1"/>
        </w:numPr>
        <w:spacing w:line="360" w:lineRule="auto"/>
        <w:jc w:val="both"/>
        <w:rPr>
          <w:rFonts w:ascii="Arial" w:hAnsi="Arial"/>
          <w:noProof w:val="0"/>
        </w:rPr>
      </w:pPr>
      <w:r>
        <w:rPr>
          <w:rFonts w:ascii="Arial" w:hAnsi="Arial" w:hint="cs"/>
          <w:noProof w:val="0"/>
          <w:rtl/>
        </w:rPr>
        <w:t>בהתאם לדין ולאור חשיבותו הרבה של בית המגורים, ככלל בית המשפט לא יורה על פירוק השיתוף של בית המג</w:t>
      </w:r>
      <w:r w:rsidR="008A57D5">
        <w:rPr>
          <w:rFonts w:ascii="Arial" w:hAnsi="Arial" w:hint="cs"/>
          <w:noProof w:val="0"/>
          <w:rtl/>
        </w:rPr>
        <w:t xml:space="preserve">ורים בנפרד מהאיזון הרכושי הכולל ומפנה לפסיקה </w:t>
      </w:r>
      <w:r w:rsidR="003809A2">
        <w:rPr>
          <w:rFonts w:ascii="Arial" w:hAnsi="Arial" w:hint="cs"/>
          <w:noProof w:val="0"/>
          <w:rtl/>
        </w:rPr>
        <w:t xml:space="preserve">אותה פרטה </w:t>
      </w:r>
      <w:r w:rsidR="008A57D5">
        <w:rPr>
          <w:rFonts w:ascii="Arial" w:hAnsi="Arial" w:hint="cs"/>
          <w:noProof w:val="0"/>
          <w:rtl/>
        </w:rPr>
        <w:t xml:space="preserve"> בתגובתה</w:t>
      </w:r>
      <w:r w:rsidR="007B4C32">
        <w:rPr>
          <w:rFonts w:ascii="Arial" w:hAnsi="Arial" w:hint="cs"/>
          <w:noProof w:val="0"/>
          <w:rtl/>
        </w:rPr>
        <w:t>.</w:t>
      </w:r>
    </w:p>
    <w:p w:rsidR="0033032A" w:rsidRDefault="0033032A" w:rsidP="0033032A">
      <w:pPr>
        <w:pStyle w:val="ad"/>
        <w:numPr>
          <w:ilvl w:val="0"/>
          <w:numId w:val="1"/>
        </w:numPr>
        <w:spacing w:line="360" w:lineRule="auto"/>
        <w:jc w:val="both"/>
        <w:rPr>
          <w:rFonts w:ascii="Arial" w:hAnsi="Arial"/>
          <w:noProof w:val="0"/>
        </w:rPr>
      </w:pPr>
      <w:r>
        <w:rPr>
          <w:rFonts w:ascii="Arial" w:hAnsi="Arial" w:hint="cs"/>
          <w:noProof w:val="0"/>
          <w:rtl/>
        </w:rPr>
        <w:t xml:space="preserve">המשיבה מעוניינת לרכוש את בית המגורים כחלק מהאיזון הכולל. </w:t>
      </w:r>
    </w:p>
    <w:p w:rsidR="0033032A" w:rsidRDefault="0033032A" w:rsidP="0033032A">
      <w:pPr>
        <w:spacing w:line="360" w:lineRule="auto"/>
        <w:jc w:val="both"/>
        <w:rPr>
          <w:rFonts w:ascii="Arial" w:hAnsi="Arial"/>
          <w:noProof w:val="0"/>
          <w:rtl/>
        </w:rPr>
      </w:pPr>
    </w:p>
    <w:p w:rsidR="0033032A" w:rsidRPr="003E1D29" w:rsidRDefault="0033032A" w:rsidP="0033032A">
      <w:pPr>
        <w:spacing w:line="360" w:lineRule="auto"/>
        <w:jc w:val="both"/>
        <w:rPr>
          <w:rFonts w:ascii="Arial" w:hAnsi="Arial"/>
          <w:b/>
          <w:bCs/>
          <w:noProof w:val="0"/>
          <w:rtl/>
        </w:rPr>
      </w:pPr>
      <w:r w:rsidRPr="003E1D29">
        <w:rPr>
          <w:rFonts w:ascii="Arial" w:hAnsi="Arial" w:hint="cs"/>
          <w:b/>
          <w:bCs/>
          <w:noProof w:val="0"/>
          <w:rtl/>
        </w:rPr>
        <w:t xml:space="preserve">דיון והכרעה: </w:t>
      </w:r>
    </w:p>
    <w:p w:rsidR="0033032A" w:rsidRDefault="0033032A" w:rsidP="0033032A">
      <w:pPr>
        <w:pStyle w:val="ad"/>
        <w:numPr>
          <w:ilvl w:val="0"/>
          <w:numId w:val="1"/>
        </w:numPr>
        <w:spacing w:line="360" w:lineRule="auto"/>
        <w:jc w:val="both"/>
        <w:rPr>
          <w:rFonts w:ascii="Arial" w:hAnsi="Arial"/>
          <w:noProof w:val="0"/>
        </w:rPr>
      </w:pPr>
      <w:r>
        <w:rPr>
          <w:rFonts w:ascii="Arial" w:hAnsi="Arial" w:hint="cs"/>
          <w:noProof w:val="0"/>
          <w:rtl/>
        </w:rPr>
        <w:t>בית המשפט הציע ב</w:t>
      </w:r>
      <w:r w:rsidR="007B2F3A">
        <w:rPr>
          <w:rFonts w:ascii="Arial" w:hAnsi="Arial" w:hint="cs"/>
          <w:noProof w:val="0"/>
          <w:rtl/>
        </w:rPr>
        <w:t>מסגרת ה</w:t>
      </w:r>
      <w:r>
        <w:rPr>
          <w:rFonts w:ascii="Arial" w:hAnsi="Arial" w:hint="cs"/>
          <w:noProof w:val="0"/>
          <w:rtl/>
        </w:rPr>
        <w:t>דיון שהתקיים בפניו</w:t>
      </w:r>
      <w:r w:rsidR="0086577B">
        <w:rPr>
          <w:rFonts w:ascii="Arial" w:hAnsi="Arial" w:hint="cs"/>
          <w:noProof w:val="0"/>
          <w:rtl/>
        </w:rPr>
        <w:t xml:space="preserve"> ביום 10.10.24</w:t>
      </w:r>
      <w:r w:rsidR="007B2F3A">
        <w:rPr>
          <w:rFonts w:ascii="Arial" w:hAnsi="Arial" w:hint="cs"/>
          <w:noProof w:val="0"/>
          <w:rtl/>
        </w:rPr>
        <w:t>,</w:t>
      </w:r>
      <w:r>
        <w:rPr>
          <w:rFonts w:ascii="Arial" w:hAnsi="Arial" w:hint="cs"/>
          <w:noProof w:val="0"/>
          <w:rtl/>
        </w:rPr>
        <w:t xml:space="preserve"> </w:t>
      </w:r>
      <w:r w:rsidR="003E1D29">
        <w:rPr>
          <w:rFonts w:ascii="Arial" w:hAnsi="Arial" w:hint="cs"/>
          <w:noProof w:val="0"/>
          <w:rtl/>
        </w:rPr>
        <w:t>שיינת</w:t>
      </w:r>
      <w:r w:rsidR="003E1D29">
        <w:rPr>
          <w:rFonts w:ascii="Arial" w:hAnsi="Arial" w:hint="eastAsia"/>
          <w:noProof w:val="0"/>
          <w:rtl/>
        </w:rPr>
        <w:t>ן</w:t>
      </w:r>
      <w:r>
        <w:rPr>
          <w:rFonts w:ascii="Arial" w:hAnsi="Arial" w:hint="cs"/>
          <w:noProof w:val="0"/>
          <w:rtl/>
        </w:rPr>
        <w:t xml:space="preserve"> צו פירוק שיתוף לבית המגורים, אך הפירוק בפועל יעוכב עד לאיזון המשאבים בפועל של כלל הנכסים. </w:t>
      </w:r>
    </w:p>
    <w:p w:rsidR="0033032A" w:rsidRDefault="0033032A" w:rsidP="003809A2">
      <w:pPr>
        <w:pStyle w:val="ad"/>
        <w:spacing w:line="360" w:lineRule="auto"/>
        <w:jc w:val="both"/>
        <w:rPr>
          <w:rFonts w:ascii="Arial" w:hAnsi="Arial"/>
          <w:noProof w:val="0"/>
          <w:rtl/>
        </w:rPr>
      </w:pPr>
      <w:r>
        <w:rPr>
          <w:rFonts w:ascii="Arial" w:hAnsi="Arial" w:hint="cs"/>
          <w:noProof w:val="0"/>
          <w:rtl/>
        </w:rPr>
        <w:t xml:space="preserve">המשיבה הסכימה. המבקש ביקש </w:t>
      </w:r>
      <w:r w:rsidR="003809A2">
        <w:rPr>
          <w:rFonts w:ascii="Arial" w:hAnsi="Arial" w:hint="cs"/>
          <w:noProof w:val="0"/>
          <w:rtl/>
        </w:rPr>
        <w:t xml:space="preserve">להגיש </w:t>
      </w:r>
      <w:r w:rsidR="003E1D29">
        <w:rPr>
          <w:rFonts w:ascii="Arial" w:hAnsi="Arial" w:hint="cs"/>
          <w:noProof w:val="0"/>
          <w:rtl/>
        </w:rPr>
        <w:t xml:space="preserve">תשובתו </w:t>
      </w:r>
      <w:r w:rsidR="0086577B">
        <w:rPr>
          <w:rFonts w:ascii="Arial" w:hAnsi="Arial" w:hint="cs"/>
          <w:noProof w:val="0"/>
          <w:rtl/>
        </w:rPr>
        <w:t xml:space="preserve">לאחר הדיון </w:t>
      </w:r>
      <w:r w:rsidR="003809A2">
        <w:rPr>
          <w:rFonts w:ascii="Arial" w:hAnsi="Arial" w:hint="cs"/>
          <w:noProof w:val="0"/>
          <w:rtl/>
        </w:rPr>
        <w:t xml:space="preserve">וזו הוגשה והוא כאמור </w:t>
      </w:r>
      <w:r w:rsidR="003E1D29">
        <w:rPr>
          <w:rFonts w:ascii="Arial" w:hAnsi="Arial" w:hint="cs"/>
          <w:noProof w:val="0"/>
          <w:rtl/>
        </w:rPr>
        <w:t xml:space="preserve">מבקש לפרק </w:t>
      </w:r>
      <w:r w:rsidR="003809A2">
        <w:rPr>
          <w:rFonts w:ascii="Arial" w:hAnsi="Arial" w:hint="cs"/>
          <w:noProof w:val="0"/>
          <w:rtl/>
        </w:rPr>
        <w:t xml:space="preserve">את </w:t>
      </w:r>
      <w:r w:rsidR="003E1D29">
        <w:rPr>
          <w:rFonts w:ascii="Arial" w:hAnsi="Arial" w:hint="cs"/>
          <w:noProof w:val="0"/>
          <w:rtl/>
        </w:rPr>
        <w:t xml:space="preserve">השיתוף באופן מיידי. </w:t>
      </w:r>
      <w:r w:rsidR="0086577B">
        <w:rPr>
          <w:rFonts w:ascii="Arial" w:hAnsi="Arial" w:hint="cs"/>
          <w:noProof w:val="0"/>
          <w:rtl/>
        </w:rPr>
        <w:t xml:space="preserve"> בקשתו הועברה לתג</w:t>
      </w:r>
      <w:r w:rsidR="007B2F3A">
        <w:rPr>
          <w:rFonts w:ascii="Arial" w:hAnsi="Arial" w:hint="cs"/>
          <w:noProof w:val="0"/>
          <w:rtl/>
        </w:rPr>
        <w:t>ובת המשיבה וזו הוגשה.</w:t>
      </w:r>
    </w:p>
    <w:p w:rsidR="003E1D29" w:rsidRDefault="003E1D29" w:rsidP="0086577B">
      <w:pPr>
        <w:pStyle w:val="ad"/>
        <w:spacing w:line="360" w:lineRule="auto"/>
        <w:jc w:val="both"/>
        <w:rPr>
          <w:rFonts w:ascii="Arial" w:hAnsi="Arial"/>
          <w:noProof w:val="0"/>
          <w:rtl/>
        </w:rPr>
      </w:pPr>
      <w:r>
        <w:rPr>
          <w:rFonts w:ascii="Arial" w:hAnsi="Arial" w:hint="cs"/>
          <w:noProof w:val="0"/>
          <w:rtl/>
        </w:rPr>
        <w:t xml:space="preserve">כל אחד מן הצדדים </w:t>
      </w:r>
      <w:r w:rsidR="007D6B31">
        <w:rPr>
          <w:rFonts w:ascii="Arial" w:hAnsi="Arial" w:hint="cs"/>
          <w:noProof w:val="0"/>
          <w:rtl/>
        </w:rPr>
        <w:t>מפנה ל</w:t>
      </w:r>
      <w:r>
        <w:rPr>
          <w:rFonts w:ascii="Arial" w:hAnsi="Arial" w:hint="cs"/>
          <w:noProof w:val="0"/>
          <w:rtl/>
        </w:rPr>
        <w:t xml:space="preserve">פסיקה רחבה המצדדת בעמדתו. </w:t>
      </w:r>
    </w:p>
    <w:p w:rsidR="003E1D29" w:rsidRPr="007B2F3A" w:rsidRDefault="003E1D29" w:rsidP="007B2F3A">
      <w:pPr>
        <w:pStyle w:val="ad"/>
        <w:numPr>
          <w:ilvl w:val="0"/>
          <w:numId w:val="1"/>
        </w:numPr>
        <w:spacing w:line="360" w:lineRule="auto"/>
        <w:jc w:val="both"/>
        <w:rPr>
          <w:rFonts w:ascii="Arial" w:hAnsi="Arial"/>
          <w:b/>
          <w:bCs/>
          <w:noProof w:val="0"/>
          <w:rtl/>
        </w:rPr>
      </w:pPr>
      <w:r>
        <w:rPr>
          <w:rFonts w:ascii="Arial" w:hAnsi="Arial" w:hint="cs"/>
          <w:noProof w:val="0"/>
          <w:rtl/>
        </w:rPr>
        <w:t xml:space="preserve">סעיף 37(א) לחוק המקרקעין קובע: </w:t>
      </w:r>
      <w:r w:rsidRPr="007B2F3A">
        <w:rPr>
          <w:rFonts w:ascii="Arial" w:hAnsi="Arial" w:hint="cs"/>
          <w:b/>
          <w:bCs/>
          <w:noProof w:val="0"/>
          <w:rtl/>
        </w:rPr>
        <w:t xml:space="preserve">"כל שותף במקרקעין משותפים זכאי בכל עת לדרוש פירוק השיתוף". </w:t>
      </w:r>
    </w:p>
    <w:p w:rsidR="003E1D29" w:rsidRPr="0086577B" w:rsidRDefault="003E1D29" w:rsidP="0086577B">
      <w:pPr>
        <w:pStyle w:val="ad"/>
        <w:spacing w:line="360" w:lineRule="auto"/>
        <w:jc w:val="both"/>
        <w:rPr>
          <w:rFonts w:ascii="Arial" w:hAnsi="Arial"/>
          <w:noProof w:val="0"/>
          <w:rtl/>
        </w:rPr>
      </w:pPr>
      <w:r>
        <w:rPr>
          <w:rFonts w:ascii="Arial" w:hAnsi="Arial" w:hint="cs"/>
          <w:noProof w:val="0"/>
          <w:rtl/>
        </w:rPr>
        <w:t>בענייננו לא מדובר בשני שו</w:t>
      </w:r>
      <w:r w:rsidR="0086577B">
        <w:rPr>
          <w:rFonts w:ascii="Arial" w:hAnsi="Arial" w:hint="cs"/>
          <w:noProof w:val="0"/>
          <w:rtl/>
        </w:rPr>
        <w:t xml:space="preserve">תפים הזרים זה לזו אלא בבני זוג והשאלה האם בהיותם </w:t>
      </w:r>
      <w:r w:rsidR="007D6B31">
        <w:rPr>
          <w:rFonts w:ascii="Arial" w:hAnsi="Arial" w:hint="cs"/>
          <w:noProof w:val="0"/>
          <w:rtl/>
        </w:rPr>
        <w:t xml:space="preserve">בני </w:t>
      </w:r>
      <w:r w:rsidRPr="0086577B">
        <w:rPr>
          <w:rFonts w:ascii="Arial" w:hAnsi="Arial" w:hint="cs"/>
          <w:noProof w:val="0"/>
          <w:rtl/>
        </w:rPr>
        <w:t xml:space="preserve">זוג נשואים כדי לשלול או לעכב את </w:t>
      </w:r>
      <w:r w:rsidR="009843C1" w:rsidRPr="0086577B">
        <w:rPr>
          <w:rFonts w:ascii="Arial" w:hAnsi="Arial" w:hint="cs"/>
          <w:noProof w:val="0"/>
          <w:rtl/>
        </w:rPr>
        <w:t>זכויותיהם</w:t>
      </w:r>
      <w:r w:rsidRPr="0086577B">
        <w:rPr>
          <w:rFonts w:ascii="Arial" w:hAnsi="Arial" w:hint="cs"/>
          <w:noProof w:val="0"/>
          <w:rtl/>
        </w:rPr>
        <w:t xml:space="preserve"> זה כלפי זו לפי הדין הכללי. </w:t>
      </w:r>
    </w:p>
    <w:p w:rsidR="00816167" w:rsidRDefault="009843C1" w:rsidP="00DC26FC">
      <w:pPr>
        <w:pStyle w:val="ad"/>
        <w:spacing w:line="360" w:lineRule="auto"/>
        <w:jc w:val="both"/>
        <w:rPr>
          <w:rFonts w:ascii="Arial" w:hAnsi="Arial"/>
          <w:noProof w:val="0"/>
          <w:rtl/>
        </w:rPr>
      </w:pPr>
      <w:r>
        <w:rPr>
          <w:rFonts w:ascii="Arial" w:hAnsi="Arial" w:hint="cs"/>
          <w:noProof w:val="0"/>
          <w:rtl/>
        </w:rPr>
        <w:t>לשאלה זו ניתנה תשובה בשורה של פסקי דין.</w:t>
      </w:r>
    </w:p>
    <w:p w:rsidR="001E78E9" w:rsidRDefault="007D6B31" w:rsidP="002A30BB">
      <w:pPr>
        <w:pStyle w:val="ad"/>
        <w:spacing w:line="360" w:lineRule="auto"/>
        <w:ind w:left="707"/>
        <w:jc w:val="both"/>
        <w:rPr>
          <w:rFonts w:ascii="Arial" w:hAnsi="Arial"/>
          <w:b/>
          <w:bCs/>
          <w:noProof w:val="0"/>
          <w:rtl/>
        </w:rPr>
      </w:pPr>
      <w:r>
        <w:rPr>
          <w:rFonts w:ascii="Arial" w:hAnsi="Arial" w:hint="cs"/>
          <w:noProof w:val="0"/>
          <w:rtl/>
        </w:rPr>
        <w:t xml:space="preserve">בפסיקה </w:t>
      </w:r>
      <w:r w:rsidR="0086577B">
        <w:rPr>
          <w:rFonts w:ascii="Arial" w:hAnsi="Arial" w:hint="cs"/>
          <w:noProof w:val="0"/>
          <w:rtl/>
        </w:rPr>
        <w:t>נקבע</w:t>
      </w:r>
      <w:r w:rsidR="001E78E9">
        <w:rPr>
          <w:rFonts w:ascii="Arial" w:hAnsi="Arial" w:hint="cs"/>
          <w:noProof w:val="0"/>
          <w:rtl/>
        </w:rPr>
        <w:t>:</w:t>
      </w:r>
      <w:r w:rsidR="00DC26FC">
        <w:rPr>
          <w:rFonts w:ascii="Arial" w:hAnsi="Arial" w:hint="cs"/>
          <w:noProof w:val="0"/>
          <w:rtl/>
        </w:rPr>
        <w:t xml:space="preserve"> </w:t>
      </w:r>
      <w:r w:rsidR="00DC26FC" w:rsidRPr="002F590F">
        <w:rPr>
          <w:rFonts w:ascii="Arial" w:hAnsi="Arial" w:hint="cs"/>
          <w:b/>
          <w:bCs/>
          <w:noProof w:val="0"/>
          <w:rtl/>
        </w:rPr>
        <w:t>"פירוק השיתוף של בני זוג בדירת מגוריהם, ש</w:t>
      </w:r>
      <w:r w:rsidR="002A30BB">
        <w:rPr>
          <w:rFonts w:ascii="Arial" w:hAnsi="Arial" w:hint="cs"/>
          <w:b/>
          <w:bCs/>
          <w:noProof w:val="0"/>
          <w:rtl/>
        </w:rPr>
        <w:t xml:space="preserve">אינו כרוך בתביעת גירושין, כמוהו </w:t>
      </w:r>
      <w:r w:rsidR="00DC26FC" w:rsidRPr="002F590F">
        <w:rPr>
          <w:rFonts w:ascii="Arial" w:hAnsi="Arial" w:hint="cs"/>
          <w:b/>
          <w:bCs/>
          <w:noProof w:val="0"/>
          <w:rtl/>
        </w:rPr>
        <w:t xml:space="preserve">כפירוק כל שיתוף אחר במקרקעין, וגם על פירוקו של שיתוף כזה יחולו הוראותיו של חוק המקרקעין, תשכ"ט-1969. </w:t>
      </w:r>
    </w:p>
    <w:p w:rsidR="00DC26FC" w:rsidRPr="00816167" w:rsidRDefault="00DC26FC" w:rsidP="002A30BB">
      <w:pPr>
        <w:pStyle w:val="ad"/>
        <w:spacing w:line="360" w:lineRule="auto"/>
        <w:ind w:left="707"/>
        <w:jc w:val="both"/>
        <w:rPr>
          <w:rFonts w:ascii="Arial" w:hAnsi="Arial"/>
          <w:noProof w:val="0"/>
          <w:rtl/>
        </w:rPr>
      </w:pPr>
      <w:r w:rsidRPr="002F590F">
        <w:rPr>
          <w:rFonts w:ascii="Arial" w:hAnsi="Arial" w:hint="cs"/>
          <w:b/>
          <w:bCs/>
          <w:noProof w:val="0"/>
          <w:rtl/>
        </w:rPr>
        <w:t xml:space="preserve">רוצה לומר, כשישנם שני שותפים בלבד לנכס, ואחד מהם דורש את פירוק השיתוף, על-פי זכותו לפי סעיף 37(א) </w:t>
      </w:r>
      <w:r w:rsidR="00017D9D" w:rsidRPr="002F590F">
        <w:rPr>
          <w:rFonts w:ascii="Arial" w:hAnsi="Arial" w:hint="cs"/>
          <w:b/>
          <w:bCs/>
          <w:noProof w:val="0"/>
          <w:rtl/>
        </w:rPr>
        <w:t>של החוק, 'במקרה כזה השותף האחד אינו יכול לדרוש שהשיתוף יקויים למרות רצון שותפו לפרקו' (ע"א 288/71 מרדכי נ' מרדכי, פ"ד כ"ו(1)</w:t>
      </w:r>
      <w:r w:rsidR="00816167" w:rsidRPr="002F590F">
        <w:rPr>
          <w:rFonts w:ascii="Arial" w:hAnsi="Arial" w:hint="cs"/>
          <w:b/>
          <w:bCs/>
          <w:noProof w:val="0"/>
          <w:rtl/>
        </w:rPr>
        <w:t xml:space="preserve"> 393, 398)" (</w:t>
      </w:r>
      <w:r w:rsidR="00017D9D" w:rsidRPr="002F590F">
        <w:rPr>
          <w:rFonts w:ascii="Arial" w:hAnsi="Arial" w:hint="cs"/>
          <w:b/>
          <w:bCs/>
          <w:noProof w:val="0"/>
          <w:rtl/>
        </w:rPr>
        <w:t xml:space="preserve">ע"א 2626/90 ראש חודש נ' ראש חודש, פ"ד מו(3) 205, 210 </w:t>
      </w:r>
      <w:r w:rsidR="00017D9D" w:rsidRPr="002F590F">
        <w:rPr>
          <w:rFonts w:ascii="Arial" w:hAnsi="Arial"/>
          <w:b/>
          <w:bCs/>
          <w:noProof w:val="0"/>
          <w:rtl/>
        </w:rPr>
        <w:t>–</w:t>
      </w:r>
      <w:r w:rsidR="00017D9D" w:rsidRPr="002F590F">
        <w:rPr>
          <w:rFonts w:ascii="Arial" w:hAnsi="Arial" w:hint="cs"/>
          <w:b/>
          <w:bCs/>
          <w:noProof w:val="0"/>
          <w:rtl/>
        </w:rPr>
        <w:t xml:space="preserve"> השופט גולדברג</w:t>
      </w:r>
      <w:r w:rsidR="00816167" w:rsidRPr="002F590F">
        <w:rPr>
          <w:rFonts w:ascii="Arial" w:hAnsi="Arial" w:hint="cs"/>
          <w:b/>
          <w:bCs/>
          <w:noProof w:val="0"/>
          <w:rtl/>
        </w:rPr>
        <w:t>).</w:t>
      </w:r>
      <w:r w:rsidR="00816167" w:rsidRPr="00816167">
        <w:rPr>
          <w:rFonts w:ascii="Arial" w:hAnsi="Arial" w:hint="cs"/>
          <w:noProof w:val="0"/>
          <w:rtl/>
        </w:rPr>
        <w:t xml:space="preserve"> </w:t>
      </w:r>
      <w:r w:rsidR="00017D9D" w:rsidRPr="00816167">
        <w:rPr>
          <w:rFonts w:ascii="Arial" w:hAnsi="Arial" w:hint="cs"/>
          <w:noProof w:val="0"/>
          <w:rtl/>
        </w:rPr>
        <w:t xml:space="preserve"> </w:t>
      </w:r>
    </w:p>
    <w:p w:rsidR="00816167" w:rsidRPr="00DC26FC" w:rsidRDefault="00816167" w:rsidP="00816167">
      <w:pPr>
        <w:pStyle w:val="ad"/>
        <w:spacing w:line="360" w:lineRule="auto"/>
        <w:jc w:val="both"/>
        <w:rPr>
          <w:rFonts w:ascii="Arial" w:hAnsi="Arial"/>
          <w:noProof w:val="0"/>
          <w:rtl/>
        </w:rPr>
      </w:pPr>
    </w:p>
    <w:p w:rsidR="002F590F" w:rsidRPr="0092616F" w:rsidRDefault="001E78E9" w:rsidP="0092616F">
      <w:pPr>
        <w:pStyle w:val="ad"/>
        <w:spacing w:line="360" w:lineRule="auto"/>
        <w:jc w:val="both"/>
        <w:rPr>
          <w:rFonts w:ascii="Arial" w:hAnsi="Arial"/>
          <w:noProof w:val="0"/>
          <w:rtl/>
        </w:rPr>
      </w:pPr>
      <w:r>
        <w:rPr>
          <w:rFonts w:ascii="Arial" w:hAnsi="Arial" w:hint="cs"/>
          <w:noProof w:val="0"/>
          <w:rtl/>
        </w:rPr>
        <w:lastRenderedPageBreak/>
        <w:t xml:space="preserve">עוד נקבע: </w:t>
      </w:r>
      <w:r w:rsidR="00816167" w:rsidRPr="007D6B31">
        <w:rPr>
          <w:rFonts w:ascii="Arial" w:hAnsi="Arial" w:hint="cs"/>
          <w:b/>
          <w:bCs/>
          <w:noProof w:val="0"/>
          <w:rtl/>
        </w:rPr>
        <w:t xml:space="preserve">"בכפוף לאספקטים מסוימים הקשורים לדיני המשפחה, כגון חובת המדור </w:t>
      </w:r>
      <w:r w:rsidR="00816167" w:rsidRPr="007D6B31">
        <w:rPr>
          <w:rFonts w:ascii="Arial" w:hAnsi="Arial"/>
          <w:b/>
          <w:bCs/>
          <w:noProof w:val="0"/>
          <w:rtl/>
        </w:rPr>
        <w:t>–</w:t>
      </w:r>
      <w:r w:rsidR="00816167" w:rsidRPr="007D6B31">
        <w:rPr>
          <w:rFonts w:ascii="Arial" w:hAnsi="Arial" w:hint="cs"/>
          <w:b/>
          <w:bCs/>
          <w:noProof w:val="0"/>
          <w:rtl/>
        </w:rPr>
        <w:t xml:space="preserve"> סוגיה שאינה מתעוררת במקרה שלפנינו, פירוק שיתוף בדירה של בני זוג כמוהו כפירוק כל שיתוף אחר במקרקעין, וגם על פירוקו של שיתוף כזה יחולו הוראותיו של חוק המקרקעין, תשכ"ט-1969" (בע"מ 9881/05 פלוני נ' פלונית (לא פורסם); ראו גם רע"א 4358/01 בר-אל נ' בר-אל, פ"ד נה(5) 856 </w:t>
      </w:r>
      <w:r w:rsidR="00816167" w:rsidRPr="007D6B31">
        <w:rPr>
          <w:rFonts w:ascii="Arial" w:hAnsi="Arial"/>
          <w:b/>
          <w:bCs/>
          <w:noProof w:val="0"/>
          <w:rtl/>
        </w:rPr>
        <w:t>–</w:t>
      </w:r>
      <w:r w:rsidR="00816167" w:rsidRPr="007D6B31">
        <w:rPr>
          <w:rFonts w:ascii="Arial" w:hAnsi="Arial" w:hint="cs"/>
          <w:b/>
          <w:bCs/>
          <w:noProof w:val="0"/>
          <w:rtl/>
        </w:rPr>
        <w:t xml:space="preserve"> להלן פרשת בר אל; ע"מ (ירושלים) 643/01 גדלוב נ' גדלוב (לא פורסם); ע"א (נצרת)</w:t>
      </w:r>
      <w:r w:rsidR="0092616F">
        <w:rPr>
          <w:rFonts w:ascii="Arial" w:hAnsi="Arial" w:hint="cs"/>
          <w:b/>
          <w:bCs/>
          <w:noProof w:val="0"/>
          <w:rtl/>
        </w:rPr>
        <w:t xml:space="preserve"> 298/956 דוד נ' דוד (לא פורסם)</w:t>
      </w:r>
    </w:p>
    <w:p w:rsidR="002F590F" w:rsidRPr="007D6B31" w:rsidRDefault="009843C1" w:rsidP="007D6B31">
      <w:pPr>
        <w:pStyle w:val="ad"/>
        <w:spacing w:line="360" w:lineRule="auto"/>
        <w:jc w:val="both"/>
        <w:rPr>
          <w:rFonts w:ascii="Arial" w:hAnsi="Arial"/>
          <w:b/>
          <w:bCs/>
          <w:noProof w:val="0"/>
          <w:rtl/>
        </w:rPr>
      </w:pPr>
      <w:r>
        <w:rPr>
          <w:rFonts w:ascii="Arial" w:hAnsi="Arial" w:hint="cs"/>
          <w:noProof w:val="0"/>
          <w:rtl/>
        </w:rPr>
        <w:t>לכאורה צריך היה בית המשפט להידרש לבקש</w:t>
      </w:r>
      <w:r w:rsidR="007343D0">
        <w:rPr>
          <w:rFonts w:ascii="Arial" w:hAnsi="Arial" w:hint="cs"/>
          <w:noProof w:val="0"/>
          <w:rtl/>
        </w:rPr>
        <w:t>ת</w:t>
      </w:r>
      <w:r>
        <w:rPr>
          <w:rFonts w:ascii="Arial" w:hAnsi="Arial" w:hint="cs"/>
          <w:noProof w:val="0"/>
          <w:rtl/>
        </w:rPr>
        <w:t xml:space="preserve"> המבקש</w:t>
      </w:r>
      <w:r w:rsidR="001E78E9">
        <w:rPr>
          <w:rFonts w:ascii="Arial" w:hAnsi="Arial" w:hint="cs"/>
          <w:noProof w:val="0"/>
          <w:rtl/>
        </w:rPr>
        <w:t xml:space="preserve"> ולהורות על פירוק השיתוף בבית המגורים</w:t>
      </w:r>
      <w:r w:rsidR="00201CB3">
        <w:rPr>
          <w:rFonts w:ascii="Arial" w:hAnsi="Arial" w:hint="cs"/>
          <w:noProof w:val="0"/>
          <w:rtl/>
        </w:rPr>
        <w:t xml:space="preserve">, </w:t>
      </w:r>
      <w:r>
        <w:rPr>
          <w:rFonts w:ascii="Arial" w:hAnsi="Arial" w:hint="cs"/>
          <w:noProof w:val="0"/>
          <w:rtl/>
        </w:rPr>
        <w:t xml:space="preserve"> אך ישנם סייגים לגישה </w:t>
      </w:r>
      <w:r w:rsidR="00201CB3">
        <w:rPr>
          <w:rFonts w:ascii="Arial" w:hAnsi="Arial" w:hint="cs"/>
          <w:noProof w:val="0"/>
          <w:rtl/>
        </w:rPr>
        <w:t xml:space="preserve">זו. בהתאם </w:t>
      </w:r>
      <w:r w:rsidR="0092616F">
        <w:rPr>
          <w:rFonts w:ascii="Arial" w:hAnsi="Arial" w:hint="cs"/>
          <w:noProof w:val="0"/>
          <w:rtl/>
        </w:rPr>
        <w:t xml:space="preserve">לסייגים אלו, </w:t>
      </w:r>
      <w:r w:rsidR="00201CB3">
        <w:rPr>
          <w:rFonts w:ascii="Arial" w:hAnsi="Arial" w:hint="cs"/>
          <w:noProof w:val="0"/>
          <w:rtl/>
        </w:rPr>
        <w:t>נקבע ש</w:t>
      </w:r>
      <w:r w:rsidR="007D6B31">
        <w:rPr>
          <w:rFonts w:ascii="Arial" w:hAnsi="Arial" w:hint="cs"/>
          <w:noProof w:val="0"/>
          <w:rtl/>
        </w:rPr>
        <w:t>פרוק השיתוף בדירת המגו</w:t>
      </w:r>
      <w:r w:rsidR="00201CB3">
        <w:rPr>
          <w:rFonts w:ascii="Arial" w:hAnsi="Arial" w:hint="cs"/>
          <w:noProof w:val="0"/>
          <w:rtl/>
        </w:rPr>
        <w:t>ר</w:t>
      </w:r>
      <w:r w:rsidR="007D6B31">
        <w:rPr>
          <w:rFonts w:ascii="Arial" w:hAnsi="Arial" w:hint="cs"/>
          <w:noProof w:val="0"/>
          <w:rtl/>
        </w:rPr>
        <w:t xml:space="preserve">ים של בני זוג </w:t>
      </w:r>
      <w:r w:rsidR="0045361E" w:rsidRPr="007D6B31">
        <w:rPr>
          <w:rFonts w:ascii="Arial" w:hAnsi="Arial" w:hint="cs"/>
          <w:noProof w:val="0"/>
          <w:rtl/>
        </w:rPr>
        <w:t>שכל אימת שהנסיבות מאפשרות את הדבר, ראוי לדון</w:t>
      </w:r>
      <w:r w:rsidR="00201CB3">
        <w:rPr>
          <w:rFonts w:ascii="Arial" w:hAnsi="Arial" w:hint="cs"/>
          <w:noProof w:val="0"/>
          <w:rtl/>
        </w:rPr>
        <w:t xml:space="preserve"> </w:t>
      </w:r>
      <w:r w:rsidR="0045361E" w:rsidRPr="007D6B31">
        <w:rPr>
          <w:rFonts w:ascii="Arial" w:hAnsi="Arial" w:hint="cs"/>
          <w:noProof w:val="0"/>
          <w:rtl/>
        </w:rPr>
        <w:t xml:space="preserve"> לא כעניין נפרד אלא במסגרת בירורן של כלל הסוגיות הרכושיות השנויות ביניהם במחלוקת </w:t>
      </w:r>
      <w:r w:rsidR="0045361E" w:rsidRPr="007D6B31">
        <w:rPr>
          <w:rFonts w:ascii="Arial" w:hAnsi="Arial" w:hint="cs"/>
          <w:b/>
          <w:bCs/>
          <w:noProof w:val="0"/>
          <w:rtl/>
        </w:rPr>
        <w:t xml:space="preserve">(ע"א 1692/97 גולדברג נ' גולדברג (לא פורסם) </w:t>
      </w:r>
      <w:r w:rsidR="0045361E" w:rsidRPr="007D6B31">
        <w:rPr>
          <w:rFonts w:ascii="Arial" w:hAnsi="Arial"/>
          <w:b/>
          <w:bCs/>
          <w:noProof w:val="0"/>
          <w:rtl/>
        </w:rPr>
        <w:t>–</w:t>
      </w:r>
      <w:r w:rsidR="0045361E" w:rsidRPr="007D6B31">
        <w:rPr>
          <w:rFonts w:ascii="Arial" w:hAnsi="Arial" w:hint="cs"/>
          <w:b/>
          <w:bCs/>
          <w:noProof w:val="0"/>
          <w:rtl/>
        </w:rPr>
        <w:t xml:space="preserve"> השופט, כתארו אז, מצא; להלן לפרשת גולדברג; ראו גם תמ"ש (תל אביב) 6740/04 פ.א. נ' פ.ע. (לא פורסם)). </w:t>
      </w:r>
      <w:r w:rsidR="007D6B31" w:rsidRPr="002741FF">
        <w:rPr>
          <w:rFonts w:ascii="Arial" w:hAnsi="Arial" w:hint="cs"/>
          <w:noProof w:val="0"/>
          <w:rtl/>
        </w:rPr>
        <w:t>דהיינו בית המשפט לא</w:t>
      </w:r>
      <w:r w:rsidR="002741FF" w:rsidRPr="002741FF">
        <w:rPr>
          <w:rFonts w:ascii="Arial" w:hAnsi="Arial" w:hint="cs"/>
          <w:noProof w:val="0"/>
          <w:rtl/>
        </w:rPr>
        <w:t xml:space="preserve"> יידרש באופן מיידי לתביעת פירוק שיתוף מקום שיש לברר את כלל הסוגיות הרכושיות.</w:t>
      </w:r>
    </w:p>
    <w:p w:rsidR="009843C1" w:rsidRDefault="009843C1" w:rsidP="009843C1">
      <w:pPr>
        <w:pStyle w:val="ad"/>
        <w:numPr>
          <w:ilvl w:val="0"/>
          <w:numId w:val="1"/>
        </w:numPr>
        <w:spacing w:line="360" w:lineRule="auto"/>
        <w:jc w:val="both"/>
        <w:rPr>
          <w:rFonts w:ascii="Arial" w:hAnsi="Arial"/>
          <w:noProof w:val="0"/>
        </w:rPr>
      </w:pPr>
      <w:r w:rsidRPr="002741FF">
        <w:rPr>
          <w:rFonts w:ascii="Arial" w:hAnsi="Arial" w:hint="cs"/>
          <w:b/>
          <w:bCs/>
          <w:noProof w:val="0"/>
          <w:rtl/>
        </w:rPr>
        <w:t>בבע"מ 8873/06 פלוני נ. פלוני</w:t>
      </w:r>
      <w:r>
        <w:rPr>
          <w:rFonts w:ascii="Arial" w:hAnsi="Arial" w:hint="cs"/>
          <w:noProof w:val="0"/>
          <w:rtl/>
        </w:rPr>
        <w:t xml:space="preserve"> נקבע כיצד ליישב פתרון אחיד וכולל עם שמירה על זכויותיהם הקנייניות ה</w:t>
      </w:r>
      <w:r w:rsidR="00D2461A">
        <w:rPr>
          <w:rFonts w:ascii="Arial" w:hAnsi="Arial" w:hint="cs"/>
          <w:noProof w:val="0"/>
          <w:rtl/>
        </w:rPr>
        <w:t>כלליות של בני הזוג כשותפים בנכס.</w:t>
      </w:r>
    </w:p>
    <w:p w:rsidR="0045361E" w:rsidRPr="002A30BB" w:rsidRDefault="0045361E" w:rsidP="002741FF">
      <w:pPr>
        <w:pStyle w:val="ad"/>
        <w:spacing w:line="360" w:lineRule="auto"/>
        <w:jc w:val="both"/>
        <w:rPr>
          <w:rFonts w:ascii="Arial" w:hAnsi="Arial"/>
          <w:noProof w:val="0"/>
        </w:rPr>
      </w:pPr>
      <w:r w:rsidRPr="002741FF">
        <w:rPr>
          <w:rFonts w:ascii="Arial" w:hAnsi="Arial" w:hint="cs"/>
          <w:b/>
          <w:bCs/>
          <w:noProof w:val="0"/>
          <w:rtl/>
        </w:rPr>
        <w:t xml:space="preserve">"כדי להשיג התכלית האמורה (חתירה לפתרון אחיד </w:t>
      </w:r>
      <w:r w:rsidRPr="002741FF">
        <w:rPr>
          <w:rFonts w:ascii="Arial" w:hAnsi="Arial"/>
          <w:b/>
          <w:bCs/>
          <w:noProof w:val="0"/>
          <w:rtl/>
        </w:rPr>
        <w:t>–</w:t>
      </w:r>
      <w:r w:rsidRPr="002741FF">
        <w:rPr>
          <w:rFonts w:ascii="Arial" w:hAnsi="Arial" w:hint="cs"/>
          <w:b/>
          <w:bCs/>
          <w:noProof w:val="0"/>
          <w:rtl/>
        </w:rPr>
        <w:t xml:space="preserve"> א"ר), יש לאפשר לבית המשפט </w:t>
      </w:r>
      <w:r w:rsidR="003D38B9" w:rsidRPr="002741FF">
        <w:rPr>
          <w:rFonts w:ascii="Arial" w:hAnsi="Arial" w:hint="cs"/>
          <w:b/>
          <w:bCs/>
          <w:noProof w:val="0"/>
          <w:rtl/>
        </w:rPr>
        <w:t>לעניינ</w:t>
      </w:r>
      <w:r w:rsidR="003D38B9" w:rsidRPr="002741FF">
        <w:rPr>
          <w:rFonts w:ascii="Arial" w:hAnsi="Arial" w:hint="eastAsia"/>
          <w:b/>
          <w:bCs/>
          <w:noProof w:val="0"/>
          <w:rtl/>
        </w:rPr>
        <w:t>י</w:t>
      </w:r>
      <w:r w:rsidRPr="002741FF">
        <w:rPr>
          <w:rFonts w:ascii="Arial" w:hAnsi="Arial" w:hint="cs"/>
          <w:b/>
          <w:bCs/>
          <w:noProof w:val="0"/>
          <w:rtl/>
        </w:rPr>
        <w:t xml:space="preserve"> משפחה לעכב את מימוש דרישת אחד מבני הזוג לפרק את השיתוף בנסיבות המתאימות. יחד עם זאת, אין משמעות הדברים כי יש לנקוט כאן גישה דיונית נחרצת, האוסרת על בית המשפט לענייני משפחה להורות על פירוק השיתוף בדירת המגורים בשלבים מוקדמים של הדיון שלפניו. לעיתים, ובמיוחד כאשר התדיינות בפני בית המשפט עלולה להיות מורכבת וארוכה, יהיה </w:t>
      </w:r>
      <w:r w:rsidR="003D38B9" w:rsidRPr="002741FF">
        <w:rPr>
          <w:rFonts w:ascii="Arial" w:hAnsi="Arial" w:hint="cs"/>
          <w:b/>
          <w:bCs/>
          <w:noProof w:val="0"/>
          <w:rtl/>
        </w:rPr>
        <w:t>מקום להורות על פירוק השיתוף באופן מהיר"</w:t>
      </w:r>
      <w:r w:rsidR="003D38B9" w:rsidRPr="00375BAA">
        <w:rPr>
          <w:rFonts w:ascii="Arial" w:hAnsi="Arial" w:hint="cs"/>
          <w:noProof w:val="0"/>
          <w:rtl/>
        </w:rPr>
        <w:t xml:space="preserve"> (פרשת בר אל, 863 </w:t>
      </w:r>
      <w:r w:rsidR="003D38B9" w:rsidRPr="00375BAA">
        <w:rPr>
          <w:rFonts w:ascii="Arial" w:hAnsi="Arial"/>
          <w:noProof w:val="0"/>
          <w:rtl/>
        </w:rPr>
        <w:t>–</w:t>
      </w:r>
      <w:r w:rsidR="0092616F">
        <w:rPr>
          <w:rFonts w:ascii="Arial" w:hAnsi="Arial" w:hint="cs"/>
          <w:noProof w:val="0"/>
          <w:rtl/>
        </w:rPr>
        <w:t xml:space="preserve"> הנשיא ברק</w:t>
      </w:r>
      <w:r w:rsidR="0092616F" w:rsidRPr="0092616F">
        <w:rPr>
          <w:rFonts w:ascii="Arial" w:hAnsi="Arial" w:hint="cs"/>
          <w:b/>
          <w:bCs/>
          <w:noProof w:val="0"/>
          <w:rtl/>
        </w:rPr>
        <w:t xml:space="preserve">). </w:t>
      </w:r>
      <w:r w:rsidR="003D38B9" w:rsidRPr="0092616F">
        <w:rPr>
          <w:rFonts w:ascii="Arial" w:hAnsi="Arial" w:hint="cs"/>
          <w:b/>
          <w:bCs/>
          <w:noProof w:val="0"/>
          <w:rtl/>
        </w:rPr>
        <w:t xml:space="preserve"> דהיינו ככל שקיימת אפשרות להגיע להסדר כולל וסופי של מערכת היחסים הכלכלית בין בני הזוג בתוך זמן סביר, רשאי בית המשפט לענייני משפחה לעכב את הדיון בעילות הקנייניות ולאחדו עם הדיון בתביעות על יסוד דיני המשפחה (הלכת השיתוף או יחסי ממון), מכוח אותו </w:t>
      </w:r>
      <w:r w:rsidR="002741FF" w:rsidRPr="0092616F">
        <w:rPr>
          <w:rFonts w:ascii="Arial" w:hAnsi="Arial" w:hint="cs"/>
          <w:b/>
          <w:bCs/>
          <w:noProof w:val="0"/>
          <w:rtl/>
        </w:rPr>
        <w:t>הדיון שאליו נדרשנו</w:t>
      </w:r>
      <w:r w:rsidR="002741FF">
        <w:rPr>
          <w:rFonts w:ascii="Arial" w:hAnsi="Arial" w:hint="cs"/>
          <w:noProof w:val="0"/>
          <w:rtl/>
        </w:rPr>
        <w:t>".</w:t>
      </w:r>
    </w:p>
    <w:p w:rsidR="009843C1" w:rsidRDefault="009843C1" w:rsidP="001E78E9">
      <w:pPr>
        <w:pStyle w:val="ad"/>
        <w:numPr>
          <w:ilvl w:val="0"/>
          <w:numId w:val="1"/>
        </w:numPr>
        <w:spacing w:line="360" w:lineRule="auto"/>
        <w:jc w:val="both"/>
        <w:rPr>
          <w:rFonts w:ascii="Arial" w:hAnsi="Arial"/>
          <w:noProof w:val="0"/>
        </w:rPr>
      </w:pPr>
      <w:r>
        <w:rPr>
          <w:rFonts w:ascii="Arial" w:hAnsi="Arial" w:hint="cs"/>
          <w:noProof w:val="0"/>
          <w:rtl/>
        </w:rPr>
        <w:t xml:space="preserve">בענייננו </w:t>
      </w:r>
      <w:r w:rsidR="001E78E9">
        <w:rPr>
          <w:rFonts w:ascii="Arial" w:hAnsi="Arial" w:hint="cs"/>
          <w:noProof w:val="0"/>
          <w:rtl/>
        </w:rPr>
        <w:t>לצדדים רכוש נוסף מעבר לדירת המגורים. לדידה של המשיבה מדובר במאות מיליונים שהינם משותפים ולדידו של המבקש הרכוש</w:t>
      </w:r>
      <w:r w:rsidR="00CF414E">
        <w:rPr>
          <w:rFonts w:ascii="Arial" w:hAnsi="Arial" w:hint="cs"/>
          <w:noProof w:val="0"/>
          <w:rtl/>
        </w:rPr>
        <w:t xml:space="preserve"> </w:t>
      </w:r>
      <w:r w:rsidR="001E78E9">
        <w:rPr>
          <w:rFonts w:ascii="Arial" w:hAnsi="Arial" w:hint="cs"/>
          <w:noProof w:val="0"/>
          <w:rtl/>
        </w:rPr>
        <w:t>המשותף ה</w:t>
      </w:r>
      <w:r w:rsidR="00CF414E">
        <w:rPr>
          <w:rFonts w:ascii="Arial" w:hAnsi="Arial" w:hint="cs"/>
          <w:noProof w:val="0"/>
          <w:rtl/>
        </w:rPr>
        <w:t>ינו זה שנצבר עד לשנת 2012.</w:t>
      </w:r>
      <w:r w:rsidR="001E78E9">
        <w:rPr>
          <w:rFonts w:ascii="Arial" w:hAnsi="Arial" w:hint="cs"/>
          <w:noProof w:val="0"/>
          <w:rtl/>
        </w:rPr>
        <w:t xml:space="preserve"> </w:t>
      </w:r>
      <w:r>
        <w:rPr>
          <w:rFonts w:ascii="Arial" w:hAnsi="Arial" w:hint="cs"/>
          <w:noProof w:val="0"/>
          <w:rtl/>
        </w:rPr>
        <w:t xml:space="preserve">המבקש עותר למועד קרע מוקדם כ-10 שנים בטרם הוגשה תביעתו, לעומת המשיבה הטוענת למועד קרע במועד הגשת התביעה בהליכים אלו. </w:t>
      </w:r>
    </w:p>
    <w:p w:rsidR="009843C1" w:rsidRDefault="009843C1" w:rsidP="002741FF">
      <w:pPr>
        <w:pStyle w:val="ad"/>
        <w:spacing w:line="360" w:lineRule="auto"/>
        <w:jc w:val="both"/>
        <w:rPr>
          <w:rFonts w:ascii="Arial" w:hAnsi="Arial"/>
          <w:noProof w:val="0"/>
          <w:rtl/>
        </w:rPr>
      </w:pPr>
      <w:r>
        <w:rPr>
          <w:rFonts w:ascii="Arial" w:hAnsi="Arial" w:hint="cs"/>
          <w:noProof w:val="0"/>
          <w:rtl/>
        </w:rPr>
        <w:t>מחלוקת זו אמורה להיות מוכרעת ב</w:t>
      </w:r>
      <w:r w:rsidR="002741FF">
        <w:rPr>
          <w:rFonts w:ascii="Arial" w:hAnsi="Arial" w:hint="cs"/>
          <w:noProof w:val="0"/>
          <w:rtl/>
        </w:rPr>
        <w:t>הקדם</w:t>
      </w:r>
      <w:r w:rsidR="0092616F">
        <w:rPr>
          <w:rFonts w:ascii="Arial" w:hAnsi="Arial" w:hint="cs"/>
          <w:noProof w:val="0"/>
          <w:rtl/>
        </w:rPr>
        <w:t>,</w:t>
      </w:r>
      <w:r w:rsidR="002741FF">
        <w:rPr>
          <w:rFonts w:ascii="Arial" w:hAnsi="Arial" w:hint="cs"/>
          <w:noProof w:val="0"/>
          <w:rtl/>
        </w:rPr>
        <w:t xml:space="preserve"> לאחר קיום </w:t>
      </w:r>
      <w:r>
        <w:rPr>
          <w:rFonts w:ascii="Arial" w:hAnsi="Arial" w:hint="cs"/>
          <w:noProof w:val="0"/>
          <w:rtl/>
        </w:rPr>
        <w:t xml:space="preserve">ישיבת הוכחות </w:t>
      </w:r>
      <w:r w:rsidR="0092616F">
        <w:rPr>
          <w:rFonts w:ascii="Arial" w:hAnsi="Arial" w:hint="cs"/>
          <w:noProof w:val="0"/>
          <w:rtl/>
        </w:rPr>
        <w:t xml:space="preserve">שנקבעה לצורך </w:t>
      </w:r>
      <w:r w:rsidR="00CF414E">
        <w:rPr>
          <w:rFonts w:ascii="Arial" w:hAnsi="Arial" w:hint="cs"/>
          <w:noProof w:val="0"/>
          <w:rtl/>
        </w:rPr>
        <w:t xml:space="preserve">סוגיה זו בלבד, </w:t>
      </w:r>
      <w:r>
        <w:rPr>
          <w:rFonts w:ascii="Arial" w:hAnsi="Arial" w:hint="cs"/>
          <w:noProof w:val="0"/>
          <w:rtl/>
        </w:rPr>
        <w:t xml:space="preserve">בגדר "משפט זוטא" </w:t>
      </w:r>
      <w:r w:rsidR="002741FF">
        <w:rPr>
          <w:rFonts w:ascii="Arial" w:hAnsi="Arial" w:hint="cs"/>
          <w:noProof w:val="0"/>
          <w:rtl/>
        </w:rPr>
        <w:t>ש</w:t>
      </w:r>
      <w:r w:rsidR="00AE1DC6">
        <w:rPr>
          <w:rFonts w:ascii="Arial" w:hAnsi="Arial" w:hint="cs"/>
          <w:noProof w:val="0"/>
          <w:rtl/>
        </w:rPr>
        <w:t>יוחד</w:t>
      </w:r>
      <w:r w:rsidR="00CF414E">
        <w:rPr>
          <w:rFonts w:ascii="Arial" w:hAnsi="Arial" w:hint="cs"/>
          <w:noProof w:val="0"/>
          <w:rtl/>
        </w:rPr>
        <w:t xml:space="preserve"> ל</w:t>
      </w:r>
      <w:r w:rsidR="002741FF">
        <w:rPr>
          <w:rFonts w:ascii="Arial" w:hAnsi="Arial" w:hint="cs"/>
          <w:noProof w:val="0"/>
          <w:rtl/>
        </w:rPr>
        <w:t>סוגיית  מועד הקרע,</w:t>
      </w:r>
      <w:r>
        <w:rPr>
          <w:rFonts w:ascii="Arial" w:hAnsi="Arial" w:hint="cs"/>
          <w:noProof w:val="0"/>
          <w:rtl/>
        </w:rPr>
        <w:t xml:space="preserve"> </w:t>
      </w:r>
      <w:r w:rsidR="00AE1DC6">
        <w:rPr>
          <w:rFonts w:ascii="Arial" w:hAnsi="Arial" w:hint="cs"/>
          <w:noProof w:val="0"/>
          <w:rtl/>
        </w:rPr>
        <w:t xml:space="preserve">שניכר </w:t>
      </w:r>
      <w:r>
        <w:rPr>
          <w:rFonts w:ascii="Arial" w:hAnsi="Arial" w:hint="cs"/>
          <w:noProof w:val="0"/>
          <w:rtl/>
        </w:rPr>
        <w:t xml:space="preserve">שהפערים הכלכליים </w:t>
      </w:r>
      <w:r w:rsidR="008529FF">
        <w:rPr>
          <w:rFonts w:ascii="Arial" w:hAnsi="Arial" w:hint="cs"/>
          <w:noProof w:val="0"/>
          <w:rtl/>
        </w:rPr>
        <w:t xml:space="preserve">בין </w:t>
      </w:r>
      <w:r>
        <w:rPr>
          <w:rFonts w:ascii="Arial" w:hAnsi="Arial" w:hint="cs"/>
          <w:noProof w:val="0"/>
          <w:rtl/>
        </w:rPr>
        <w:t xml:space="preserve">מועדי הקרע </w:t>
      </w:r>
      <w:r w:rsidR="00AE1DC6">
        <w:rPr>
          <w:rFonts w:ascii="Arial" w:hAnsi="Arial" w:hint="cs"/>
          <w:noProof w:val="0"/>
          <w:rtl/>
        </w:rPr>
        <w:t>הינם משמעותי</w:t>
      </w:r>
      <w:r w:rsidR="00CF414E">
        <w:rPr>
          <w:rFonts w:ascii="Arial" w:hAnsi="Arial" w:hint="cs"/>
          <w:noProof w:val="0"/>
          <w:rtl/>
        </w:rPr>
        <w:t>י</w:t>
      </w:r>
      <w:r w:rsidR="00AE1DC6">
        <w:rPr>
          <w:rFonts w:ascii="Arial" w:hAnsi="Arial" w:hint="cs"/>
          <w:noProof w:val="0"/>
          <w:rtl/>
        </w:rPr>
        <w:t xml:space="preserve">ם </w:t>
      </w:r>
      <w:r w:rsidR="0090543F">
        <w:rPr>
          <w:rFonts w:ascii="Arial" w:hAnsi="Arial" w:hint="cs"/>
          <w:noProof w:val="0"/>
          <w:rtl/>
        </w:rPr>
        <w:t xml:space="preserve"> </w:t>
      </w:r>
      <w:r w:rsidR="00AE1DC6">
        <w:rPr>
          <w:rFonts w:ascii="Arial" w:hAnsi="Arial" w:hint="cs"/>
          <w:noProof w:val="0"/>
          <w:rtl/>
        </w:rPr>
        <w:t xml:space="preserve">ומדובר </w:t>
      </w:r>
      <w:r w:rsidR="00E60C50">
        <w:rPr>
          <w:rFonts w:ascii="Arial" w:hAnsi="Arial" w:hint="cs"/>
          <w:noProof w:val="0"/>
          <w:rtl/>
        </w:rPr>
        <w:t>ב</w:t>
      </w:r>
      <w:r w:rsidR="0090543F">
        <w:rPr>
          <w:rFonts w:ascii="Arial" w:hAnsi="Arial" w:hint="cs"/>
          <w:noProof w:val="0"/>
          <w:rtl/>
        </w:rPr>
        <w:t xml:space="preserve">ממון רב. </w:t>
      </w:r>
    </w:p>
    <w:p w:rsidR="0090543F" w:rsidRDefault="00DC26FC" w:rsidP="002741FF">
      <w:pPr>
        <w:pStyle w:val="ad"/>
        <w:spacing w:line="360" w:lineRule="auto"/>
        <w:jc w:val="both"/>
        <w:rPr>
          <w:rFonts w:ascii="Arial" w:hAnsi="Arial"/>
          <w:noProof w:val="0"/>
          <w:rtl/>
        </w:rPr>
      </w:pPr>
      <w:r>
        <w:rPr>
          <w:rFonts w:ascii="Arial" w:hAnsi="Arial" w:hint="cs"/>
          <w:noProof w:val="0"/>
          <w:rtl/>
        </w:rPr>
        <w:t>יצוין</w:t>
      </w:r>
      <w:r w:rsidR="00CF414E">
        <w:rPr>
          <w:rFonts w:ascii="Arial" w:hAnsi="Arial" w:hint="cs"/>
          <w:noProof w:val="0"/>
          <w:rtl/>
        </w:rPr>
        <w:t xml:space="preserve"> </w:t>
      </w:r>
      <w:r w:rsidR="00AE1DC6">
        <w:rPr>
          <w:rFonts w:ascii="Arial" w:hAnsi="Arial" w:hint="cs"/>
          <w:noProof w:val="0"/>
          <w:rtl/>
        </w:rPr>
        <w:t xml:space="preserve"> זכותו</w:t>
      </w:r>
      <w:r w:rsidR="00CF414E">
        <w:rPr>
          <w:rFonts w:ascii="Arial" w:hAnsi="Arial" w:hint="cs"/>
          <w:noProof w:val="0"/>
          <w:rtl/>
        </w:rPr>
        <w:t xml:space="preserve"> הלגיטימית </w:t>
      </w:r>
      <w:r w:rsidR="0090543F">
        <w:rPr>
          <w:rFonts w:ascii="Arial" w:hAnsi="Arial" w:hint="cs"/>
          <w:noProof w:val="0"/>
          <w:rtl/>
        </w:rPr>
        <w:t xml:space="preserve">של המבקש </w:t>
      </w:r>
      <w:r w:rsidR="00E60C50">
        <w:rPr>
          <w:rFonts w:ascii="Arial" w:hAnsi="Arial" w:hint="cs"/>
          <w:noProof w:val="0"/>
          <w:rtl/>
        </w:rPr>
        <w:t>לטעון</w:t>
      </w:r>
      <w:r w:rsidR="0092616F">
        <w:rPr>
          <w:rFonts w:ascii="Arial" w:hAnsi="Arial" w:hint="cs"/>
          <w:noProof w:val="0"/>
          <w:rtl/>
        </w:rPr>
        <w:t xml:space="preserve"> </w:t>
      </w:r>
      <w:r w:rsidR="002741FF">
        <w:rPr>
          <w:rFonts w:ascii="Arial" w:hAnsi="Arial" w:hint="cs"/>
          <w:noProof w:val="0"/>
          <w:rtl/>
        </w:rPr>
        <w:t xml:space="preserve">למועד קרע מוקדם </w:t>
      </w:r>
      <w:r w:rsidR="0090543F">
        <w:rPr>
          <w:rFonts w:ascii="Arial" w:hAnsi="Arial" w:hint="cs"/>
          <w:noProof w:val="0"/>
          <w:rtl/>
        </w:rPr>
        <w:t xml:space="preserve"> ובית המשפט נדרש לטענה כאמור והשאלה תוכרע, אך אין להתעלם שמחלוקת זו מעצבת את איזון המשאבים </w:t>
      </w:r>
      <w:r w:rsidR="00CF414E">
        <w:rPr>
          <w:rFonts w:ascii="Arial" w:hAnsi="Arial" w:hint="cs"/>
          <w:noProof w:val="0"/>
          <w:rtl/>
        </w:rPr>
        <w:t>ואת היקפם</w:t>
      </w:r>
      <w:r w:rsidR="0090543F">
        <w:rPr>
          <w:rFonts w:ascii="Arial" w:hAnsi="Arial" w:hint="cs"/>
          <w:noProof w:val="0"/>
          <w:rtl/>
        </w:rPr>
        <w:t xml:space="preserve">. </w:t>
      </w:r>
    </w:p>
    <w:p w:rsidR="0090543F" w:rsidRDefault="0090543F" w:rsidP="008529FF">
      <w:pPr>
        <w:pStyle w:val="ad"/>
        <w:numPr>
          <w:ilvl w:val="0"/>
          <w:numId w:val="1"/>
        </w:numPr>
        <w:spacing w:line="360" w:lineRule="auto"/>
        <w:jc w:val="both"/>
        <w:rPr>
          <w:rFonts w:ascii="Arial" w:hAnsi="Arial"/>
          <w:noProof w:val="0"/>
          <w:rtl/>
        </w:rPr>
      </w:pPr>
      <w:r>
        <w:rPr>
          <w:rFonts w:ascii="Arial" w:hAnsi="Arial" w:hint="cs"/>
          <w:noProof w:val="0"/>
          <w:rtl/>
        </w:rPr>
        <w:lastRenderedPageBreak/>
        <w:t xml:space="preserve">המבקש </w:t>
      </w:r>
      <w:r w:rsidR="008529FF">
        <w:rPr>
          <w:rFonts w:ascii="Arial" w:hAnsi="Arial" w:hint="cs"/>
          <w:noProof w:val="0"/>
          <w:rtl/>
        </w:rPr>
        <w:t>אינו יכול לבוא לפתחו</w:t>
      </w:r>
      <w:r w:rsidR="00E60C50">
        <w:rPr>
          <w:rFonts w:ascii="Arial" w:hAnsi="Arial" w:hint="cs"/>
          <w:noProof w:val="0"/>
          <w:rtl/>
        </w:rPr>
        <w:t xml:space="preserve"> של בית המשפט מחד, </w:t>
      </w:r>
      <w:r>
        <w:rPr>
          <w:rFonts w:ascii="Arial" w:hAnsi="Arial" w:hint="cs"/>
          <w:noProof w:val="0"/>
          <w:rtl/>
        </w:rPr>
        <w:t xml:space="preserve">לדרוש הכרעה במועד קרע מוקדם, סוגיה המעצבת את איזון המשאבים ומאידך "להתקדם" רק בנכס המשותף שלגביו אין מחלוקת. </w:t>
      </w:r>
    </w:p>
    <w:p w:rsidR="0090543F" w:rsidRDefault="0090543F" w:rsidP="00E60C50">
      <w:pPr>
        <w:pStyle w:val="ad"/>
        <w:numPr>
          <w:ilvl w:val="0"/>
          <w:numId w:val="1"/>
        </w:numPr>
        <w:spacing w:line="360" w:lineRule="auto"/>
        <w:jc w:val="both"/>
        <w:rPr>
          <w:rFonts w:ascii="Arial" w:hAnsi="Arial"/>
          <w:noProof w:val="0"/>
        </w:rPr>
      </w:pPr>
      <w:r>
        <w:rPr>
          <w:rFonts w:ascii="Arial" w:hAnsi="Arial" w:hint="cs"/>
          <w:noProof w:val="0"/>
          <w:rtl/>
        </w:rPr>
        <w:t>בנוסף המשיבה ציינה שהיא חפצה לרכו</w:t>
      </w:r>
      <w:r w:rsidR="002741FF">
        <w:rPr>
          <w:rFonts w:ascii="Arial" w:hAnsi="Arial" w:hint="cs"/>
          <w:noProof w:val="0"/>
          <w:rtl/>
        </w:rPr>
        <w:t xml:space="preserve">ש את זכויות המבקש בבית המגורים. </w:t>
      </w:r>
      <w:r>
        <w:rPr>
          <w:rFonts w:ascii="Arial" w:hAnsi="Arial" w:hint="cs"/>
          <w:noProof w:val="0"/>
          <w:rtl/>
        </w:rPr>
        <w:t>בשלב זה בטרם הוכרעה הסוגיה מה חלקה באיזון הכולל</w:t>
      </w:r>
      <w:r w:rsidR="00E60C50">
        <w:rPr>
          <w:rFonts w:ascii="Arial" w:hAnsi="Arial" w:hint="cs"/>
          <w:noProof w:val="0"/>
          <w:rtl/>
        </w:rPr>
        <w:t>,</w:t>
      </w:r>
      <w:r>
        <w:rPr>
          <w:rFonts w:ascii="Arial" w:hAnsi="Arial" w:hint="cs"/>
          <w:noProof w:val="0"/>
          <w:rtl/>
        </w:rPr>
        <w:t xml:space="preserve"> אין היא יכולה בשלב </w:t>
      </w:r>
      <w:r w:rsidR="008529FF">
        <w:rPr>
          <w:rFonts w:ascii="Arial" w:hAnsi="Arial" w:hint="cs"/>
          <w:noProof w:val="0"/>
          <w:rtl/>
        </w:rPr>
        <w:t>כה</w:t>
      </w:r>
      <w:r>
        <w:rPr>
          <w:rFonts w:ascii="Arial" w:hAnsi="Arial" w:hint="cs"/>
          <w:noProof w:val="0"/>
          <w:rtl/>
        </w:rPr>
        <w:t xml:space="preserve"> מוקדם לרכוש את חלקו של המבקש, והרכישה יכול </w:t>
      </w:r>
      <w:r w:rsidR="00E60C50">
        <w:rPr>
          <w:rFonts w:ascii="Arial" w:hAnsi="Arial" w:hint="cs"/>
          <w:noProof w:val="0"/>
          <w:rtl/>
        </w:rPr>
        <w:t>ותהיה</w:t>
      </w:r>
      <w:r>
        <w:rPr>
          <w:rFonts w:ascii="Arial" w:hAnsi="Arial" w:hint="cs"/>
          <w:noProof w:val="0"/>
          <w:rtl/>
        </w:rPr>
        <w:t xml:space="preserve"> במסגרת </w:t>
      </w:r>
      <w:r w:rsidR="008529FF">
        <w:rPr>
          <w:rFonts w:ascii="Arial" w:hAnsi="Arial" w:hint="cs"/>
          <w:noProof w:val="0"/>
          <w:rtl/>
        </w:rPr>
        <w:t>ה</w:t>
      </w:r>
      <w:r>
        <w:rPr>
          <w:rFonts w:ascii="Arial" w:hAnsi="Arial" w:hint="cs"/>
          <w:noProof w:val="0"/>
          <w:rtl/>
        </w:rPr>
        <w:t>איזון</w:t>
      </w:r>
      <w:r w:rsidR="00CF414E">
        <w:rPr>
          <w:rFonts w:ascii="Arial" w:hAnsi="Arial" w:hint="cs"/>
          <w:noProof w:val="0"/>
          <w:rtl/>
        </w:rPr>
        <w:t xml:space="preserve"> הכולל</w:t>
      </w:r>
      <w:r>
        <w:rPr>
          <w:rFonts w:ascii="Arial" w:hAnsi="Arial" w:hint="cs"/>
          <w:noProof w:val="0"/>
          <w:rtl/>
        </w:rPr>
        <w:t>.</w:t>
      </w:r>
      <w:r w:rsidR="00CF414E">
        <w:rPr>
          <w:rFonts w:ascii="Arial" w:hAnsi="Arial" w:hint="cs"/>
          <w:noProof w:val="0"/>
          <w:rtl/>
        </w:rPr>
        <w:t xml:space="preserve"> מהאמור עולה שהמשיבה אינה מעכבת את פירוק השיתוף אלא הכרעה בסוגיית מועד הקרע בהתאם לבקשת המבקש היא זו המעכבת את איזון המשאבים</w:t>
      </w:r>
      <w:r>
        <w:rPr>
          <w:rFonts w:ascii="Arial" w:hAnsi="Arial" w:hint="cs"/>
          <w:noProof w:val="0"/>
          <w:rtl/>
        </w:rPr>
        <w:t xml:space="preserve"> </w:t>
      </w:r>
      <w:r w:rsidR="007E06DA">
        <w:rPr>
          <w:rFonts w:ascii="Arial" w:hAnsi="Arial" w:hint="cs"/>
          <w:noProof w:val="0"/>
          <w:rtl/>
        </w:rPr>
        <w:t>הכולל.</w:t>
      </w:r>
    </w:p>
    <w:p w:rsidR="00DC26FC" w:rsidRDefault="00D2461A" w:rsidP="00D2461A">
      <w:pPr>
        <w:pStyle w:val="ad"/>
        <w:numPr>
          <w:ilvl w:val="0"/>
          <w:numId w:val="1"/>
        </w:numPr>
        <w:spacing w:line="360" w:lineRule="auto"/>
        <w:jc w:val="both"/>
        <w:rPr>
          <w:rFonts w:ascii="Arial" w:hAnsi="Arial"/>
          <w:noProof w:val="0"/>
          <w:rtl/>
        </w:rPr>
      </w:pPr>
      <w:r>
        <w:rPr>
          <w:rFonts w:ascii="Arial" w:hAnsi="Arial"/>
          <w:noProof w:val="0"/>
          <w:rtl/>
        </w:rPr>
        <w:t xml:space="preserve">מכלל האמור, המסקנה היא שיש לדחות את בקשת המבקש לפירוק שיתוף מיידי בבית המגורים.  יחד עם זאת, לאור הסכמת הצדדים ניתן צו לפירוק שיתוף בדירה המגורים ואולם הפירוק בפועל יעוכב בשלב זה עד לביצוע איזון המשאבים הכולל בין </w:t>
      </w:r>
    </w:p>
    <w:p w:rsidR="00DC26FC" w:rsidRDefault="00DC26FC" w:rsidP="00D2461A">
      <w:pPr>
        <w:pStyle w:val="ad"/>
        <w:numPr>
          <w:ilvl w:val="0"/>
          <w:numId w:val="1"/>
        </w:numPr>
        <w:spacing w:line="360" w:lineRule="auto"/>
        <w:jc w:val="both"/>
        <w:rPr>
          <w:rFonts w:ascii="Arial" w:hAnsi="Arial"/>
          <w:noProof w:val="0"/>
        </w:rPr>
      </w:pPr>
      <w:r>
        <w:rPr>
          <w:rFonts w:ascii="Arial" w:hAnsi="Arial" w:hint="cs"/>
          <w:noProof w:val="0"/>
          <w:rtl/>
        </w:rPr>
        <w:t xml:space="preserve">לאור התוצאה אליה הגעתי המבקש יישא בהוצאות המשיבה בסכום של </w:t>
      </w:r>
      <w:r w:rsidR="00D2461A">
        <w:rPr>
          <w:rFonts w:ascii="Arial" w:hAnsi="Arial" w:hint="cs"/>
          <w:noProof w:val="0"/>
          <w:rtl/>
        </w:rPr>
        <w:t xml:space="preserve">1,000 </w:t>
      </w:r>
      <w:r>
        <w:rPr>
          <w:rFonts w:ascii="Arial" w:hAnsi="Arial" w:hint="cs"/>
          <w:noProof w:val="0"/>
          <w:rtl/>
        </w:rPr>
        <w:t xml:space="preserve"> ₪. </w:t>
      </w:r>
    </w:p>
    <w:p w:rsidR="00DC26FC" w:rsidRPr="009843C1" w:rsidRDefault="00DC26FC" w:rsidP="00DC26FC">
      <w:pPr>
        <w:pStyle w:val="ad"/>
        <w:numPr>
          <w:ilvl w:val="0"/>
          <w:numId w:val="1"/>
        </w:numPr>
        <w:spacing w:line="360" w:lineRule="auto"/>
        <w:jc w:val="both"/>
        <w:rPr>
          <w:rFonts w:ascii="Arial" w:hAnsi="Arial"/>
          <w:noProof w:val="0"/>
          <w:rtl/>
        </w:rPr>
      </w:pPr>
      <w:r>
        <w:rPr>
          <w:rFonts w:ascii="Arial" w:hAnsi="Arial" w:hint="cs"/>
          <w:noProof w:val="0"/>
          <w:rtl/>
        </w:rPr>
        <w:t xml:space="preserve">ההחלטה מותרת בפרסום בהשמטת פרטים מזהים. </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rsidP="00527741">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ב'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03 דצמבר 2024</w:t>
          </w:r>
        </w:sdtContent>
      </w:sdt>
      <w:r w:rsidR="00005C8B">
        <w:rPr>
          <w:rFonts w:ascii="Arial" w:hAnsi="Arial"/>
          <w:noProof w:val="0"/>
          <w:rtl/>
        </w:rPr>
        <w:t>, בהעדר הצדדים.</w:t>
      </w:r>
    </w:p>
    <w:p w:rsidR="00C43648" w:rsidRDefault="001455F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24033193"/>
        </w:sdtPr>
        <w:sdtEndPr/>
        <w:sdtContent>
          <w:r w:rsidR="008E237F">
            <w:drawing>
              <wp:inline distT="0" distB="0" distL="0" distR="0" wp14:editId="50D07946">
                <wp:extent cx="1504950" cy="112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504950" cy="11239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DC26FC">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55F4" w:rsidRDefault="001455F4">
      <w:r>
        <w:separator/>
      </w:r>
    </w:p>
  </w:endnote>
  <w:endnote w:type="continuationSeparator" w:id="0">
    <w:p w:rsidR="001455F4" w:rsidRDefault="00145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altName w:val="Times New Roman"/>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24DB" w:rsidRDefault="003224D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7463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74638">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24DB" w:rsidRDefault="003224D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55F4" w:rsidRDefault="001455F4">
      <w:r>
        <w:separator/>
      </w:r>
    </w:p>
  </w:footnote>
  <w:footnote w:type="continuationSeparator" w:id="0">
    <w:p w:rsidR="001455F4" w:rsidRDefault="00145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24DB" w:rsidRDefault="003224D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455F4" w:rsidP="008E237F">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38673-03-24</w:t>
              </w:r>
            </w:sdtContent>
          </w:sdt>
          <w:r w:rsidR="00005C8B">
            <w:rPr>
              <w:b/>
              <w:bCs/>
              <w:noProof w:val="0"/>
              <w:sz w:val="26"/>
              <w:szCs w:val="26"/>
              <w:rtl/>
            </w:rPr>
            <w:t xml:space="preserve"> </w:t>
          </w:r>
          <w:sdt>
            <w:sdtPr>
              <w:rPr>
                <w:rtl/>
              </w:rPr>
              <w:alias w:val="1172"/>
              <w:tag w:val="1172"/>
              <w:id w:val="-595170033"/>
              <w:text w:multiLine="1"/>
            </w:sdtPr>
            <w:sdtEndPr/>
            <w:sdtContent>
              <w:r w:rsidR="008E237F">
                <w:rPr>
                  <w:rFonts w:hint="cs"/>
                  <w:b/>
                  <w:bCs/>
                  <w:noProof w:val="0"/>
                  <w:sz w:val="26"/>
                  <w:szCs w:val="26"/>
                </w:rPr>
                <w:t>XXXX</w:t>
              </w:r>
              <w:r w:rsidR="00064651">
                <w:rPr>
                  <w:b/>
                  <w:bCs/>
                  <w:noProof w:val="0"/>
                  <w:sz w:val="26"/>
                  <w:szCs w:val="26"/>
                  <w:rtl/>
                </w:rPr>
                <w:t xml:space="preserve"> נ' </w:t>
              </w:r>
              <w:r w:rsidR="008E237F">
                <w:rPr>
                  <w:rFonts w:hint="cs"/>
                  <w:b/>
                  <w:bCs/>
                  <w:noProof w:val="0"/>
                  <w:sz w:val="26"/>
                  <w:szCs w:val="26"/>
                </w:rPr>
                <w:t>XXXX</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24DB" w:rsidRDefault="003224D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2C5E5B"/>
    <w:multiLevelType w:val="hybridMultilevel"/>
    <w:tmpl w:val="9E6AF1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17D9D"/>
    <w:rsid w:val="000229A1"/>
    <w:rsid w:val="00032A14"/>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55F4"/>
    <w:rsid w:val="0014653E"/>
    <w:rsid w:val="00180519"/>
    <w:rsid w:val="00191C82"/>
    <w:rsid w:val="001C4003"/>
    <w:rsid w:val="001D4DBF"/>
    <w:rsid w:val="001E75CA"/>
    <w:rsid w:val="001E78E9"/>
    <w:rsid w:val="00201CB3"/>
    <w:rsid w:val="002265FF"/>
    <w:rsid w:val="00234943"/>
    <w:rsid w:val="00271B56"/>
    <w:rsid w:val="002741FF"/>
    <w:rsid w:val="0028443A"/>
    <w:rsid w:val="002A30BB"/>
    <w:rsid w:val="002C344E"/>
    <w:rsid w:val="002C3F4A"/>
    <w:rsid w:val="002E75E9"/>
    <w:rsid w:val="002F590F"/>
    <w:rsid w:val="00307A6A"/>
    <w:rsid w:val="00307C40"/>
    <w:rsid w:val="00320433"/>
    <w:rsid w:val="003224DB"/>
    <w:rsid w:val="003230C7"/>
    <w:rsid w:val="00327E50"/>
    <w:rsid w:val="0033032A"/>
    <w:rsid w:val="0033597A"/>
    <w:rsid w:val="00343D89"/>
    <w:rsid w:val="00362612"/>
    <w:rsid w:val="0036743F"/>
    <w:rsid w:val="003715DD"/>
    <w:rsid w:val="00375BAA"/>
    <w:rsid w:val="003809A2"/>
    <w:rsid w:val="003823E0"/>
    <w:rsid w:val="003A4521"/>
    <w:rsid w:val="003D1C8C"/>
    <w:rsid w:val="003D38B9"/>
    <w:rsid w:val="003E1D29"/>
    <w:rsid w:val="0040096C"/>
    <w:rsid w:val="00414F1F"/>
    <w:rsid w:val="0043125D"/>
    <w:rsid w:val="0043502B"/>
    <w:rsid w:val="004443AC"/>
    <w:rsid w:val="00444B02"/>
    <w:rsid w:val="00451E28"/>
    <w:rsid w:val="0045361E"/>
    <w:rsid w:val="00462C62"/>
    <w:rsid w:val="00465D36"/>
    <w:rsid w:val="004C17EE"/>
    <w:rsid w:val="004C4BDF"/>
    <w:rsid w:val="004D1187"/>
    <w:rsid w:val="004D3AA0"/>
    <w:rsid w:val="004E1987"/>
    <w:rsid w:val="004E2E15"/>
    <w:rsid w:val="004E6E3C"/>
    <w:rsid w:val="00520898"/>
    <w:rsid w:val="00523621"/>
    <w:rsid w:val="00524986"/>
    <w:rsid w:val="005268F6"/>
    <w:rsid w:val="00527741"/>
    <w:rsid w:val="00534284"/>
    <w:rsid w:val="00547DB7"/>
    <w:rsid w:val="005F4F09"/>
    <w:rsid w:val="0061431B"/>
    <w:rsid w:val="00622BAA"/>
    <w:rsid w:val="006306CF"/>
    <w:rsid w:val="00644E9A"/>
    <w:rsid w:val="00671BD5"/>
    <w:rsid w:val="006805C1"/>
    <w:rsid w:val="006808AD"/>
    <w:rsid w:val="00686C21"/>
    <w:rsid w:val="006931C1"/>
    <w:rsid w:val="00694556"/>
    <w:rsid w:val="006C30C5"/>
    <w:rsid w:val="006C4820"/>
    <w:rsid w:val="006D3B31"/>
    <w:rsid w:val="006E0D96"/>
    <w:rsid w:val="006E1A53"/>
    <w:rsid w:val="006F56E6"/>
    <w:rsid w:val="00704EDA"/>
    <w:rsid w:val="00721122"/>
    <w:rsid w:val="007343D0"/>
    <w:rsid w:val="00753019"/>
    <w:rsid w:val="00754801"/>
    <w:rsid w:val="00761441"/>
    <w:rsid w:val="00794376"/>
    <w:rsid w:val="00795365"/>
    <w:rsid w:val="007A351D"/>
    <w:rsid w:val="007B2F3A"/>
    <w:rsid w:val="007B4C32"/>
    <w:rsid w:val="007B7765"/>
    <w:rsid w:val="007C5BDD"/>
    <w:rsid w:val="007D45E3"/>
    <w:rsid w:val="007D6B31"/>
    <w:rsid w:val="007E06DA"/>
    <w:rsid w:val="007E6115"/>
    <w:rsid w:val="007F4609"/>
    <w:rsid w:val="00814468"/>
    <w:rsid w:val="00816167"/>
    <w:rsid w:val="008176A1"/>
    <w:rsid w:val="00820005"/>
    <w:rsid w:val="00832A3D"/>
    <w:rsid w:val="00844318"/>
    <w:rsid w:val="008529FF"/>
    <w:rsid w:val="0086061C"/>
    <w:rsid w:val="00863F5D"/>
    <w:rsid w:val="0086577B"/>
    <w:rsid w:val="00870890"/>
    <w:rsid w:val="00873602"/>
    <w:rsid w:val="00875D12"/>
    <w:rsid w:val="00881CCE"/>
    <w:rsid w:val="0088479D"/>
    <w:rsid w:val="00896889"/>
    <w:rsid w:val="00897DAF"/>
    <w:rsid w:val="008A57D5"/>
    <w:rsid w:val="008C5714"/>
    <w:rsid w:val="008C7242"/>
    <w:rsid w:val="008D10B2"/>
    <w:rsid w:val="008E237F"/>
    <w:rsid w:val="00903896"/>
    <w:rsid w:val="00904C28"/>
    <w:rsid w:val="0090543F"/>
    <w:rsid w:val="00906F3D"/>
    <w:rsid w:val="0092616F"/>
    <w:rsid w:val="0094424E"/>
    <w:rsid w:val="00955642"/>
    <w:rsid w:val="009622DF"/>
    <w:rsid w:val="0096493F"/>
    <w:rsid w:val="00967DFF"/>
    <w:rsid w:val="009843C1"/>
    <w:rsid w:val="00994341"/>
    <w:rsid w:val="00996935"/>
    <w:rsid w:val="009D1A48"/>
    <w:rsid w:val="009E1CE7"/>
    <w:rsid w:val="009E4EA5"/>
    <w:rsid w:val="009F164B"/>
    <w:rsid w:val="009F323C"/>
    <w:rsid w:val="00A3392B"/>
    <w:rsid w:val="00A5196B"/>
    <w:rsid w:val="00A85E34"/>
    <w:rsid w:val="00A94B64"/>
    <w:rsid w:val="00AA3229"/>
    <w:rsid w:val="00AA7596"/>
    <w:rsid w:val="00AB5E52"/>
    <w:rsid w:val="00AC1527"/>
    <w:rsid w:val="00AC30D6"/>
    <w:rsid w:val="00AC3B02"/>
    <w:rsid w:val="00AC3B7B"/>
    <w:rsid w:val="00AC5209"/>
    <w:rsid w:val="00AE0E34"/>
    <w:rsid w:val="00AE1DC6"/>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92AEF"/>
    <w:rsid w:val="00CC7622"/>
    <w:rsid w:val="00CD608F"/>
    <w:rsid w:val="00CF414E"/>
    <w:rsid w:val="00CF6BB7"/>
    <w:rsid w:val="00D04AA4"/>
    <w:rsid w:val="00D169BD"/>
    <w:rsid w:val="00D2461A"/>
    <w:rsid w:val="00D27982"/>
    <w:rsid w:val="00D33B86"/>
    <w:rsid w:val="00D44968"/>
    <w:rsid w:val="00D53924"/>
    <w:rsid w:val="00D55D0C"/>
    <w:rsid w:val="00D74638"/>
    <w:rsid w:val="00D96D8C"/>
    <w:rsid w:val="00DA6649"/>
    <w:rsid w:val="00DC1259"/>
    <w:rsid w:val="00DC1BD2"/>
    <w:rsid w:val="00DC2571"/>
    <w:rsid w:val="00DC26FC"/>
    <w:rsid w:val="00DC487C"/>
    <w:rsid w:val="00DE1E7D"/>
    <w:rsid w:val="00DE6BF6"/>
    <w:rsid w:val="00E04E84"/>
    <w:rsid w:val="00E1068A"/>
    <w:rsid w:val="00E25884"/>
    <w:rsid w:val="00E25B55"/>
    <w:rsid w:val="00E31C2B"/>
    <w:rsid w:val="00E5426A"/>
    <w:rsid w:val="00E54642"/>
    <w:rsid w:val="00E54CD9"/>
    <w:rsid w:val="00E60C50"/>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32A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22DAE" w:rsidP="00322DAE">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altName w:val="Times New Roman"/>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22DAE"/>
    <w:rsid w:val="00345C9D"/>
    <w:rsid w:val="00405FEA"/>
    <w:rsid w:val="004745AE"/>
    <w:rsid w:val="0048651F"/>
    <w:rsid w:val="005157ED"/>
    <w:rsid w:val="00556D67"/>
    <w:rsid w:val="00746837"/>
    <w:rsid w:val="00793995"/>
    <w:rsid w:val="00794D66"/>
    <w:rsid w:val="007C6F98"/>
    <w:rsid w:val="007E254A"/>
    <w:rsid w:val="0086433F"/>
    <w:rsid w:val="008B4366"/>
    <w:rsid w:val="009133C7"/>
    <w:rsid w:val="009178E4"/>
    <w:rsid w:val="00961B27"/>
    <w:rsid w:val="00990020"/>
    <w:rsid w:val="00AA7CE3"/>
    <w:rsid w:val="00B42D7E"/>
    <w:rsid w:val="00B45677"/>
    <w:rsid w:val="00B91FA3"/>
    <w:rsid w:val="00BE6557"/>
    <w:rsid w:val="00C96C06"/>
    <w:rsid w:val="00D6036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322DA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1035</Words>
  <Characters>5178</Characters>
  <Application>Microsoft Office Word</Application>
  <DocSecurity>0</DocSecurity>
  <Lines>43</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2024-12-15T08:20:00Z</dcterms:created>
  <dcterms:modified xsi:type="dcterms:W3CDTF">2024-12-15T08:20:00Z</dcterms:modified>
</cp:coreProperties>
</file>